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5"/>
        <w:gridCol w:w="8893"/>
      </w:tblGrid>
      <w:tr w:rsidR="004223BB" w:rsidRPr="00CA497E" w:rsidTr="00606AC5">
        <w:tc>
          <w:tcPr>
            <w:tcW w:w="885" w:type="dxa"/>
          </w:tcPr>
          <w:p w:rsidR="004223BB" w:rsidRPr="00CA497E" w:rsidRDefault="004223BB" w:rsidP="00606AC5">
            <w:pPr>
              <w:jc w:val="center"/>
            </w:pPr>
            <w:r w:rsidRPr="00CA497E">
              <w:rPr>
                <w:noProof/>
              </w:rPr>
              <w:drawing>
                <wp:inline distT="0" distB="0" distL="0" distR="0">
                  <wp:extent cx="405343" cy="462224"/>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5353" cy="462235"/>
                          </a:xfrm>
                          <a:prstGeom prst="rect">
                            <a:avLst/>
                          </a:prstGeom>
                          <a:solidFill>
                            <a:srgbClr val="FFFFFF"/>
                          </a:solidFill>
                          <a:ln w="9525">
                            <a:noFill/>
                            <a:miter lim="800000"/>
                            <a:headEnd/>
                            <a:tailEnd/>
                          </a:ln>
                        </pic:spPr>
                      </pic:pic>
                    </a:graphicData>
                  </a:graphic>
                </wp:inline>
              </w:drawing>
            </w:r>
          </w:p>
        </w:tc>
        <w:tc>
          <w:tcPr>
            <w:tcW w:w="8893" w:type="dxa"/>
          </w:tcPr>
          <w:tbl>
            <w:tblPr>
              <w:tblW w:w="0" w:type="auto"/>
              <w:jc w:val="center"/>
              <w:tblLayout w:type="fixed"/>
              <w:tblCellMar>
                <w:left w:w="70" w:type="dxa"/>
                <w:right w:w="70" w:type="dxa"/>
              </w:tblCellMar>
              <w:tblLook w:val="0000"/>
            </w:tblPr>
            <w:tblGrid>
              <w:gridCol w:w="7845"/>
            </w:tblGrid>
            <w:tr w:rsidR="004223BB" w:rsidRPr="00CA497E" w:rsidTr="00606AC5">
              <w:trPr>
                <w:trHeight w:val="1418"/>
                <w:jc w:val="center"/>
              </w:trPr>
              <w:tc>
                <w:tcPr>
                  <w:tcW w:w="7845" w:type="dxa"/>
                </w:tcPr>
                <w:p w:rsidR="004223BB" w:rsidRDefault="004223BB" w:rsidP="004223BB">
                  <w:pPr>
                    <w:pStyle w:val="Nessunaspaziatura"/>
                    <w:jc w:val="center"/>
                  </w:pPr>
                  <w:r w:rsidRPr="00CA497E">
                    <w:t xml:space="preserve">ISTITUTO COMPRENSIVO  </w:t>
                  </w:r>
                  <w:proofErr w:type="spellStart"/>
                  <w:r w:rsidRPr="00CA497E">
                    <w:t>DI</w:t>
                  </w:r>
                  <w:proofErr w:type="spellEnd"/>
                  <w:r w:rsidRPr="00CA497E">
                    <w:t xml:space="preserve"> SOCI “XIII APRILE”</w:t>
                  </w:r>
                </w:p>
                <w:p w:rsidR="004223BB" w:rsidRPr="00A37BCB" w:rsidRDefault="004223BB" w:rsidP="004223BB">
                  <w:pPr>
                    <w:pStyle w:val="Nessunaspaziatura"/>
                    <w:jc w:val="center"/>
                    <w:rPr>
                      <w:rFonts w:asciiTheme="majorHAnsi" w:eastAsiaTheme="majorEastAsia" w:hAnsiTheme="majorHAnsi" w:cstheme="majorBidi"/>
                      <w:b/>
                      <w:bCs/>
                      <w:color w:val="4F81BD" w:themeColor="accent1"/>
                      <w:sz w:val="20"/>
                      <w:szCs w:val="20"/>
                    </w:rPr>
                  </w:pPr>
                  <w:r w:rsidRPr="00A37BCB">
                    <w:rPr>
                      <w:rFonts w:asciiTheme="majorHAnsi" w:eastAsiaTheme="majorEastAsia" w:hAnsiTheme="majorHAnsi" w:cstheme="majorBidi"/>
                      <w:b/>
                      <w:bCs/>
                      <w:color w:val="4F81BD" w:themeColor="accent1"/>
                      <w:sz w:val="20"/>
                      <w:szCs w:val="20"/>
                    </w:rPr>
                    <w:t xml:space="preserve">SEDE:Via della Repubblica -52011 </w:t>
                  </w:r>
                  <w:proofErr w:type="spellStart"/>
                  <w:r w:rsidRPr="00A37BCB">
                    <w:rPr>
                      <w:rFonts w:asciiTheme="majorHAnsi" w:eastAsiaTheme="majorEastAsia" w:hAnsiTheme="majorHAnsi" w:cstheme="majorBidi"/>
                      <w:b/>
                      <w:bCs/>
                      <w:color w:val="4F81BD" w:themeColor="accent1"/>
                      <w:sz w:val="20"/>
                      <w:szCs w:val="20"/>
                    </w:rPr>
                    <w:t>–Loc</w:t>
                  </w:r>
                  <w:proofErr w:type="spellEnd"/>
                  <w:r w:rsidRPr="00A37BCB">
                    <w:rPr>
                      <w:rFonts w:asciiTheme="majorHAnsi" w:eastAsiaTheme="majorEastAsia" w:hAnsiTheme="majorHAnsi" w:cstheme="majorBidi"/>
                      <w:b/>
                      <w:bCs/>
                      <w:color w:val="4F81BD" w:themeColor="accent1"/>
                      <w:sz w:val="20"/>
                      <w:szCs w:val="20"/>
                    </w:rPr>
                    <w:t xml:space="preserve">. Soci – </w:t>
                  </w:r>
                  <w:proofErr w:type="spellStart"/>
                  <w:r w:rsidRPr="00A37BCB">
                    <w:rPr>
                      <w:rFonts w:asciiTheme="majorHAnsi" w:eastAsiaTheme="majorEastAsia" w:hAnsiTheme="majorHAnsi" w:cstheme="majorBidi"/>
                      <w:b/>
                      <w:bCs/>
                      <w:color w:val="4F81BD" w:themeColor="accent1"/>
                      <w:sz w:val="20"/>
                      <w:szCs w:val="20"/>
                    </w:rPr>
                    <w:t>Bibbiena</w:t>
                  </w:r>
                  <w:proofErr w:type="spellEnd"/>
                  <w:r w:rsidRPr="00A37BCB">
                    <w:rPr>
                      <w:rFonts w:asciiTheme="majorHAnsi" w:eastAsiaTheme="majorEastAsia" w:hAnsiTheme="majorHAnsi" w:cstheme="majorBidi"/>
                      <w:b/>
                      <w:bCs/>
                      <w:color w:val="4F81BD" w:themeColor="accent1"/>
                      <w:sz w:val="20"/>
                      <w:szCs w:val="20"/>
                    </w:rPr>
                    <w:t xml:space="preserve"> ( AR)</w:t>
                  </w:r>
                </w:p>
                <w:p w:rsidR="004223BB" w:rsidRPr="00A37BCB" w:rsidRDefault="004223BB" w:rsidP="004223BB">
                  <w:pPr>
                    <w:pStyle w:val="Nessunaspaziatura"/>
                    <w:jc w:val="center"/>
                    <w:rPr>
                      <w:rFonts w:asciiTheme="majorHAnsi" w:eastAsiaTheme="majorEastAsia" w:hAnsiTheme="majorHAnsi" w:cstheme="majorBidi"/>
                      <w:b/>
                      <w:bCs/>
                      <w:color w:val="4F81BD" w:themeColor="accent1"/>
                      <w:sz w:val="20"/>
                      <w:szCs w:val="20"/>
                    </w:rPr>
                  </w:pPr>
                  <w:r w:rsidRPr="00A37BCB">
                    <w:rPr>
                      <w:rFonts w:asciiTheme="majorHAnsi" w:eastAsiaTheme="majorEastAsia" w:hAnsiTheme="majorHAnsi" w:cstheme="majorBidi"/>
                      <w:b/>
                      <w:bCs/>
                      <w:color w:val="4F81BD" w:themeColor="accent1"/>
                      <w:sz w:val="20"/>
                      <w:szCs w:val="20"/>
                    </w:rPr>
                    <w:t>C.F. 94004070515 cod. MIUR : ARIC82200T</w:t>
                  </w:r>
                </w:p>
                <w:p w:rsidR="004223BB" w:rsidRPr="00CA497E" w:rsidRDefault="004223BB" w:rsidP="004223BB">
                  <w:pPr>
                    <w:pStyle w:val="Nessunaspaziatura"/>
                    <w:jc w:val="center"/>
                  </w:pPr>
                  <w:r w:rsidRPr="00CA497E">
                    <w:rPr>
                      <w:sz w:val="20"/>
                    </w:rPr>
                    <w:t>Via della Repubblica, 1</w:t>
                  </w:r>
                  <w:r w:rsidRPr="00CA497E">
                    <w:t xml:space="preserve"> - </w:t>
                  </w:r>
                  <w:r w:rsidRPr="00CA497E">
                    <w:rPr>
                      <w:sz w:val="18"/>
                      <w:szCs w:val="18"/>
                    </w:rPr>
                    <w:t>52010SOCI(AR)</w:t>
                  </w:r>
                  <w:r w:rsidRPr="00CA497E">
                    <w:fldChar w:fldCharType="begin"/>
                  </w:r>
                  <w:r w:rsidRPr="00CA497E">
                    <w:instrText>SYMBOL 40 \f "Wingdings" \s 12</w:instrText>
                  </w:r>
                  <w:r w:rsidRPr="00CA497E">
                    <w:fldChar w:fldCharType="separate"/>
                  </w:r>
                  <w:r w:rsidRPr="00CA497E">
                    <w:t>(</w:t>
                  </w:r>
                  <w:r w:rsidRPr="00CA497E">
                    <w:fldChar w:fldCharType="end"/>
                  </w:r>
                  <w:r w:rsidRPr="00CA497E">
                    <w:t xml:space="preserve"> - </w:t>
                  </w:r>
                  <w:r w:rsidRPr="00CA497E">
                    <w:rPr>
                      <w:sz w:val="20"/>
                    </w:rPr>
                    <w:t>0575/560251</w:t>
                  </w:r>
                </w:p>
                <w:p w:rsidR="004223BB" w:rsidRPr="00CA497E" w:rsidRDefault="004223BB" w:rsidP="004223BB">
                  <w:pPr>
                    <w:pStyle w:val="Nessunaspaziatura"/>
                    <w:jc w:val="center"/>
                  </w:pPr>
                  <w:r w:rsidRPr="00CA497E">
                    <w:rPr>
                      <w:sz w:val="18"/>
                      <w:szCs w:val="18"/>
                    </w:rPr>
                    <w:t xml:space="preserve">E-mail:  </w:t>
                  </w:r>
                  <w:hyperlink r:id="rId6" w:history="1">
                    <w:r w:rsidRPr="00CA497E">
                      <w:rPr>
                        <w:sz w:val="18"/>
                        <w:szCs w:val="18"/>
                      </w:rPr>
                      <w:t>aric82200t@istruzione.it</w:t>
                    </w:r>
                  </w:hyperlink>
                  <w:r w:rsidRPr="00CA497E">
                    <w:rPr>
                      <w:sz w:val="18"/>
                      <w:szCs w:val="18"/>
                    </w:rPr>
                    <w:t xml:space="preserve"> –  </w:t>
                  </w:r>
                  <w:hyperlink r:id="rId7" w:history="1">
                    <w:r w:rsidRPr="00CA497E">
                      <w:rPr>
                        <w:sz w:val="18"/>
                        <w:szCs w:val="18"/>
                      </w:rPr>
                      <w:t>aric82200t@pec.istruzione.it</w:t>
                    </w:r>
                  </w:hyperlink>
                </w:p>
              </w:tc>
            </w:tr>
          </w:tbl>
          <w:p w:rsidR="004223BB" w:rsidRPr="00CA497E" w:rsidRDefault="004223BB" w:rsidP="00606AC5">
            <w:pPr>
              <w:jc w:val="center"/>
            </w:pPr>
          </w:p>
        </w:tc>
      </w:tr>
    </w:tbl>
    <w:p w:rsidR="004223BB" w:rsidRDefault="004223BB"/>
    <w:p w:rsidR="004223BB" w:rsidRDefault="00E3516E">
      <w:proofErr w:type="spellStart"/>
      <w:r>
        <w:t>Prot</w:t>
      </w:r>
      <w:proofErr w:type="spellEnd"/>
      <w:r>
        <w:t>. 5220/A14</w:t>
      </w:r>
      <w:r w:rsidR="004223BB">
        <w:t xml:space="preserve">                                                                                              Soci</w:t>
      </w:r>
      <w:r>
        <w:t>, 30/12/2020</w:t>
      </w:r>
    </w:p>
    <w:p w:rsidR="004223BB" w:rsidRDefault="004223BB"/>
    <w:p w:rsidR="004223BB" w:rsidRDefault="004223BB"/>
    <w:tbl>
      <w:tblPr>
        <w:tblW w:w="5000" w:type="pct"/>
        <w:tblLook w:val="04A0"/>
      </w:tblPr>
      <w:tblGrid>
        <w:gridCol w:w="1299"/>
        <w:gridCol w:w="8555"/>
      </w:tblGrid>
      <w:tr w:rsidR="00852923" w:rsidRPr="00852923" w:rsidTr="006A73AD">
        <w:trPr>
          <w:trHeight w:val="761"/>
        </w:trPr>
        <w:tc>
          <w:tcPr>
            <w:tcW w:w="659" w:type="pct"/>
            <w:shd w:val="clear" w:color="auto" w:fill="auto"/>
          </w:tcPr>
          <w:p w:rsidR="00852923" w:rsidRPr="00852923" w:rsidRDefault="00852923" w:rsidP="006A73AD">
            <w:pPr>
              <w:autoSpaceDE w:val="0"/>
              <w:jc w:val="both"/>
              <w:rPr>
                <w:rFonts w:eastAsia="Calibri" w:cstheme="minorHAnsi"/>
                <w:b/>
                <w:bCs/>
                <w:iCs/>
                <w:sz w:val="16"/>
                <w:szCs w:val="16"/>
              </w:rPr>
            </w:pPr>
            <w:r w:rsidRPr="00852923">
              <w:rPr>
                <w:rFonts w:eastAsia="Calibri" w:cstheme="minorHAnsi"/>
                <w:b/>
                <w:sz w:val="16"/>
                <w:szCs w:val="16"/>
              </w:rPr>
              <w:t>Oggetto:</w:t>
            </w:r>
          </w:p>
        </w:tc>
        <w:tc>
          <w:tcPr>
            <w:tcW w:w="4341" w:type="pct"/>
            <w:shd w:val="clear" w:color="auto" w:fill="auto"/>
          </w:tcPr>
          <w:p w:rsidR="00852923" w:rsidRPr="00852923" w:rsidRDefault="00852923" w:rsidP="00287EC5">
            <w:pPr>
              <w:autoSpaceDE w:val="0"/>
              <w:jc w:val="both"/>
              <w:rPr>
                <w:rFonts w:eastAsia="Calibri" w:cstheme="minorHAnsi"/>
                <w:bCs/>
                <w:i/>
                <w:sz w:val="16"/>
                <w:szCs w:val="16"/>
              </w:rPr>
            </w:pPr>
            <w:r w:rsidRPr="00852923">
              <w:rPr>
                <w:rFonts w:eastAsia="Calibri" w:cstheme="minorHAnsi"/>
                <w:b/>
                <w:bCs/>
                <w:sz w:val="16"/>
                <w:szCs w:val="16"/>
              </w:rPr>
              <w:t xml:space="preserve">Determina per l’affidamento diretto </w:t>
            </w:r>
            <w:r w:rsidR="001658F0">
              <w:rPr>
                <w:rFonts w:eastAsia="Calibri" w:cstheme="minorHAnsi"/>
                <w:b/>
                <w:bCs/>
                <w:sz w:val="16"/>
                <w:szCs w:val="16"/>
              </w:rPr>
              <w:t xml:space="preserve">per l’acquisto, l’assistenza e la manutenzione </w:t>
            </w:r>
            <w:r w:rsidRPr="00852923">
              <w:rPr>
                <w:rFonts w:eastAsia="Calibri" w:cstheme="minorHAnsi"/>
                <w:b/>
                <w:bCs/>
                <w:sz w:val="16"/>
                <w:szCs w:val="16"/>
              </w:rPr>
              <w:t>di</w:t>
            </w:r>
            <w:r w:rsidR="00287EC5">
              <w:rPr>
                <w:rFonts w:eastAsia="Calibri" w:cstheme="minorHAnsi"/>
                <w:b/>
                <w:bCs/>
                <w:sz w:val="16"/>
                <w:szCs w:val="16"/>
              </w:rPr>
              <w:t xml:space="preserve"> </w:t>
            </w:r>
            <w:proofErr w:type="spellStart"/>
            <w:r w:rsidR="00287EC5">
              <w:rPr>
                <w:rFonts w:eastAsia="Calibri" w:cstheme="minorHAnsi"/>
                <w:b/>
                <w:bCs/>
                <w:sz w:val="16"/>
                <w:szCs w:val="16"/>
              </w:rPr>
              <w:t>sofware</w:t>
            </w:r>
            <w:proofErr w:type="spellEnd"/>
            <w:r w:rsidR="001658F0">
              <w:rPr>
                <w:rFonts w:eastAsia="Calibri" w:cstheme="minorHAnsi"/>
                <w:b/>
                <w:bCs/>
                <w:sz w:val="16"/>
                <w:szCs w:val="16"/>
              </w:rPr>
              <w:t xml:space="preserve"> applicativi per il regolare svolgimento delle funzioni della segreteria</w:t>
            </w:r>
            <w:r w:rsidRPr="00852923">
              <w:rPr>
                <w:rFonts w:eastAsia="Calibri" w:cstheme="minorHAnsi"/>
                <w:b/>
                <w:bCs/>
                <w:sz w:val="16"/>
                <w:szCs w:val="16"/>
              </w:rPr>
              <w:t xml:space="preserve">, ai sensi dell’art. 36, comma 2, lettera a) del </w:t>
            </w:r>
            <w:proofErr w:type="spellStart"/>
            <w:r w:rsidRPr="00852923">
              <w:rPr>
                <w:rFonts w:eastAsia="Calibri" w:cstheme="minorHAnsi"/>
                <w:b/>
                <w:bCs/>
                <w:sz w:val="16"/>
                <w:szCs w:val="16"/>
              </w:rPr>
              <w:t>D.Lgs.</w:t>
            </w:r>
            <w:proofErr w:type="spellEnd"/>
            <w:r w:rsidRPr="00852923">
              <w:rPr>
                <w:rFonts w:eastAsia="Calibri" w:cstheme="minorHAnsi"/>
                <w:b/>
                <w:bCs/>
                <w:sz w:val="16"/>
                <w:szCs w:val="16"/>
              </w:rPr>
              <w:t xml:space="preserve"> 50/2016, per un importo contrattuale pari a €</w:t>
            </w:r>
            <w:r w:rsidR="00BC10B2">
              <w:rPr>
                <w:rFonts w:eastAsia="Calibri" w:cstheme="minorHAnsi"/>
                <w:b/>
                <w:bCs/>
                <w:sz w:val="16"/>
                <w:szCs w:val="16"/>
              </w:rPr>
              <w:t xml:space="preserve"> 136</w:t>
            </w:r>
            <w:r w:rsidR="00287EC5">
              <w:rPr>
                <w:rFonts w:eastAsia="Calibri" w:cstheme="minorHAnsi"/>
                <w:b/>
                <w:bCs/>
                <w:sz w:val="16"/>
                <w:szCs w:val="16"/>
              </w:rPr>
              <w:t>0,00, IVA esclusa</w:t>
            </w:r>
            <w:r w:rsidRPr="00852923">
              <w:rPr>
                <w:rFonts w:eastAsia="Calibri" w:cstheme="minorHAnsi"/>
                <w:b/>
                <w:bCs/>
                <w:sz w:val="16"/>
                <w:szCs w:val="16"/>
              </w:rPr>
              <w:t xml:space="preserve">, </w:t>
            </w:r>
            <w:r w:rsidR="00BC10B2" w:rsidRPr="00BC10B2">
              <w:rPr>
                <w:rFonts w:eastAsia="Calibri" w:cstheme="minorHAnsi"/>
                <w:bCs/>
                <w:color w:val="000000" w:themeColor="text1"/>
                <w:sz w:val="16"/>
                <w:szCs w:val="16"/>
              </w:rPr>
              <w:t>CIG</w:t>
            </w:r>
            <w:r w:rsidR="00BC10B2">
              <w:rPr>
                <w:rFonts w:eastAsia="Calibri" w:cstheme="minorHAnsi"/>
                <w:bCs/>
                <w:color w:val="000000" w:themeColor="text1"/>
                <w:sz w:val="16"/>
                <w:szCs w:val="16"/>
              </w:rPr>
              <w:t xml:space="preserve"> </w:t>
            </w:r>
            <w:r w:rsidR="007B6978">
              <w:rPr>
                <w:rFonts w:eastAsia="Calibri" w:cstheme="minorHAnsi"/>
                <w:bCs/>
                <w:color w:val="000000" w:themeColor="text1"/>
                <w:sz w:val="16"/>
                <w:szCs w:val="16"/>
              </w:rPr>
              <w:t>Z26301C007</w:t>
            </w:r>
          </w:p>
        </w:tc>
      </w:tr>
    </w:tbl>
    <w:p w:rsidR="00852923" w:rsidRPr="00852923" w:rsidRDefault="00852923" w:rsidP="00852923">
      <w:pPr>
        <w:rPr>
          <w:rFonts w:cstheme="minorHAnsi"/>
          <w:b/>
          <w:bCs/>
          <w:sz w:val="16"/>
          <w:szCs w:val="16"/>
        </w:rPr>
      </w:pPr>
    </w:p>
    <w:tbl>
      <w:tblPr>
        <w:tblW w:w="5000" w:type="pct"/>
        <w:tblLook w:val="04A0"/>
      </w:tblPr>
      <w:tblGrid>
        <w:gridCol w:w="2261"/>
        <w:gridCol w:w="654"/>
        <w:gridCol w:w="6939"/>
      </w:tblGrid>
      <w:tr w:rsidR="00852923" w:rsidRPr="00852923" w:rsidTr="006A73AD">
        <w:tc>
          <w:tcPr>
            <w:tcW w:w="5000" w:type="pct"/>
            <w:gridSpan w:val="3"/>
            <w:shd w:val="clear" w:color="auto" w:fill="auto"/>
          </w:tcPr>
          <w:p w:rsidR="00852923" w:rsidRPr="00852923" w:rsidRDefault="00852923" w:rsidP="00CC44ED">
            <w:pPr>
              <w:ind w:left="-57"/>
              <w:rPr>
                <w:rFonts w:eastAsia="Calibri" w:cstheme="minorHAnsi"/>
                <w:b/>
                <w:sz w:val="16"/>
                <w:szCs w:val="16"/>
              </w:rPr>
            </w:pPr>
            <w:bookmarkStart w:id="0" w:name="_Hlk35603297"/>
            <w:r w:rsidRPr="00852923">
              <w:rPr>
                <w:rFonts w:eastAsia="Calibri" w:cstheme="minorHAnsi"/>
                <w:b/>
                <w:sz w:val="16"/>
                <w:szCs w:val="16"/>
              </w:rPr>
              <w:t xml:space="preserve">IL DIRIGENTE SCOLASTICO </w:t>
            </w:r>
            <w:r w:rsidR="00BC10B2">
              <w:rPr>
                <w:rFonts w:eastAsia="Calibri" w:cstheme="minorHAnsi"/>
                <w:b/>
                <w:sz w:val="16"/>
                <w:szCs w:val="16"/>
              </w:rPr>
              <w:t>DELLA ISTITUZIONE SCOLASTICA RENATO CIOFI IANNITELLI</w:t>
            </w:r>
          </w:p>
          <w:p w:rsidR="00852923" w:rsidRPr="00852923" w:rsidRDefault="00852923" w:rsidP="00F62ABB">
            <w:pPr>
              <w:ind w:left="-57"/>
              <w:rPr>
                <w:rFonts w:eastAsia="Calibri" w:cstheme="minorHAnsi"/>
                <w:b/>
                <w:sz w:val="16"/>
                <w:szCs w:val="16"/>
              </w:rPr>
            </w:pP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p>
        </w:tc>
        <w:tc>
          <w:tcPr>
            <w:tcW w:w="3521" w:type="pct"/>
            <w:shd w:val="clear" w:color="auto" w:fill="auto"/>
          </w:tcPr>
          <w:p w:rsidR="00852923" w:rsidRPr="00852923" w:rsidRDefault="00852923" w:rsidP="006A73AD">
            <w:pPr>
              <w:ind w:left="-57"/>
              <w:jc w:val="both"/>
              <w:rPr>
                <w:rFonts w:eastAsia="Calibri" w:cstheme="minorHAnsi"/>
                <w:sz w:val="16"/>
                <w:szCs w:val="16"/>
              </w:rPr>
            </w:pPr>
          </w:p>
        </w:tc>
      </w:tr>
      <w:tr w:rsidR="00852923" w:rsidRPr="00852923" w:rsidTr="006A73AD">
        <w:tc>
          <w:tcPr>
            <w:tcW w:w="1479" w:type="pct"/>
            <w:gridSpan w:val="2"/>
            <w:shd w:val="clear" w:color="auto" w:fill="auto"/>
          </w:tcPr>
          <w:p w:rsidR="00852923" w:rsidRPr="00852923" w:rsidRDefault="00852923" w:rsidP="0077453A">
            <w:pPr>
              <w:jc w:val="both"/>
              <w:rPr>
                <w:rFonts w:eastAsia="Calibri" w:cstheme="minorHAnsi"/>
                <w:b/>
                <w:sz w:val="16"/>
                <w:szCs w:val="16"/>
              </w:rPr>
            </w:pPr>
            <w:bookmarkStart w:id="1" w:name="_Hlk35602321"/>
            <w:r w:rsidRPr="00852923">
              <w:rPr>
                <w:rFonts w:eastAsia="Calibri" w:cstheme="minorHAnsi"/>
                <w:b/>
                <w:sz w:val="16"/>
                <w:szCs w:val="16"/>
              </w:rPr>
              <w:t>VISTO</w:t>
            </w:r>
          </w:p>
        </w:tc>
        <w:tc>
          <w:tcPr>
            <w:tcW w:w="3521" w:type="pct"/>
            <w:shd w:val="clear" w:color="auto" w:fill="auto"/>
          </w:tcPr>
          <w:p w:rsidR="00852923" w:rsidRPr="00852923" w:rsidRDefault="00852923" w:rsidP="0077453A">
            <w:pPr>
              <w:ind w:left="-57"/>
              <w:jc w:val="both"/>
              <w:rPr>
                <w:rFonts w:eastAsia="Calibri" w:cstheme="minorHAnsi"/>
                <w:sz w:val="16"/>
                <w:szCs w:val="16"/>
              </w:rPr>
            </w:pPr>
            <w:r w:rsidRPr="00852923">
              <w:rPr>
                <w:rFonts w:eastAsia="Calibri" w:cstheme="minorHAnsi"/>
                <w:sz w:val="16"/>
                <w:szCs w:val="16"/>
              </w:rPr>
              <w:t>il R.D. 18 novembre 1923, n. 2440, recante «</w:t>
            </w:r>
            <w:r w:rsidRPr="00852923">
              <w:rPr>
                <w:rFonts w:eastAsia="Calibri" w:cstheme="minorHAnsi"/>
                <w:i/>
                <w:sz w:val="16"/>
                <w:szCs w:val="16"/>
              </w:rPr>
              <w:t>Nuove disposizioni sull’amministrazione del Patrimonio e la Contabilità Generale dello Stato</w:t>
            </w:r>
            <w:r w:rsidRPr="00852923">
              <w:rPr>
                <w:rFonts w:eastAsia="Calibri" w:cstheme="minorHAnsi"/>
                <w:sz w:val="16"/>
                <w:szCs w:val="16"/>
              </w:rPr>
              <w:t>»;</w:t>
            </w: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6A73AD">
            <w:pPr>
              <w:ind w:left="-71"/>
              <w:jc w:val="both"/>
              <w:rPr>
                <w:rFonts w:eastAsia="Calibri" w:cstheme="minorHAnsi"/>
                <w:sz w:val="16"/>
                <w:szCs w:val="16"/>
              </w:rPr>
            </w:pPr>
            <w:r w:rsidRPr="00852923">
              <w:rPr>
                <w:rFonts w:eastAsia="Calibri" w:cstheme="minorHAnsi"/>
                <w:sz w:val="16"/>
                <w:szCs w:val="16"/>
              </w:rPr>
              <w:t>il D.P.R. 8 marzo 1999, n. 275, concernente «</w:t>
            </w:r>
            <w:r w:rsidRPr="00852923">
              <w:rPr>
                <w:rFonts w:eastAsia="Calibri" w:cstheme="minorHAnsi"/>
                <w:i/>
                <w:sz w:val="16"/>
                <w:szCs w:val="16"/>
              </w:rPr>
              <w:t>Regolamento recante norme in materia di autonomia delle Istituzioni Scolastiche, ai sensi dell’art. 21 della L. 15/03/1997</w:t>
            </w:r>
            <w:r w:rsidRPr="00852923">
              <w:rPr>
                <w:rFonts w:eastAsia="Calibri" w:cstheme="minorHAnsi"/>
                <w:sz w:val="16"/>
                <w:szCs w:val="16"/>
              </w:rPr>
              <w:t xml:space="preserve">»; </w:t>
            </w: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r w:rsidRPr="00852923">
              <w:rPr>
                <w:rFonts w:eastAsia="Calibri" w:cstheme="minorHAnsi"/>
                <w:b/>
                <w:sz w:val="16"/>
                <w:szCs w:val="16"/>
              </w:rPr>
              <w:t>VISTO</w:t>
            </w:r>
          </w:p>
        </w:tc>
        <w:tc>
          <w:tcPr>
            <w:tcW w:w="3521" w:type="pct"/>
            <w:shd w:val="clear" w:color="auto" w:fill="auto"/>
          </w:tcPr>
          <w:p w:rsidR="00852923" w:rsidRPr="00852923" w:rsidRDefault="00852923" w:rsidP="006A73AD">
            <w:pPr>
              <w:ind w:left="-57"/>
              <w:jc w:val="both"/>
              <w:rPr>
                <w:rFonts w:eastAsia="Calibri" w:cstheme="minorHAnsi"/>
                <w:sz w:val="16"/>
                <w:szCs w:val="16"/>
              </w:rPr>
            </w:pPr>
            <w:r w:rsidRPr="00852923">
              <w:rPr>
                <w:rFonts w:eastAsia="Calibri" w:cstheme="minorHAnsi"/>
                <w:sz w:val="16"/>
                <w:szCs w:val="16"/>
              </w:rPr>
              <w:t>il Decreto Interministeriale 28 agosto 2018, n. 129, recante «</w:t>
            </w:r>
            <w:r w:rsidRPr="00852923">
              <w:rPr>
                <w:rFonts w:eastAsia="Calibri" w:cstheme="minorHAnsi"/>
                <w:i/>
                <w:sz w:val="16"/>
                <w:szCs w:val="16"/>
              </w:rPr>
              <w:t>Istruzioni generali sulla gestione amministrativo-contabile delle istituzioni scolastiche, ai sensi dell’articolo 1, comma 143, della legge 13 luglio 2015, n. 107</w:t>
            </w:r>
            <w:r w:rsidRPr="00852923">
              <w:rPr>
                <w:rFonts w:eastAsia="Calibri" w:cstheme="minorHAnsi"/>
                <w:sz w:val="16"/>
                <w:szCs w:val="16"/>
              </w:rPr>
              <w:t>»;</w:t>
            </w: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6A73AD">
            <w:pPr>
              <w:ind w:left="-57"/>
              <w:jc w:val="both"/>
              <w:rPr>
                <w:rFonts w:eastAsia="Calibri" w:cstheme="minorHAnsi"/>
                <w:sz w:val="16"/>
                <w:szCs w:val="16"/>
              </w:rPr>
            </w:pPr>
            <w:r w:rsidRPr="00852923">
              <w:rPr>
                <w:rFonts w:eastAsia="Calibri" w:cstheme="minorHAnsi"/>
                <w:sz w:val="16"/>
                <w:szCs w:val="16"/>
              </w:rPr>
              <w:t xml:space="preserve">il </w:t>
            </w:r>
            <w:proofErr w:type="spellStart"/>
            <w:r w:rsidRPr="00852923">
              <w:rPr>
                <w:rFonts w:eastAsia="Calibri" w:cstheme="minorHAnsi"/>
                <w:sz w:val="16"/>
                <w:szCs w:val="16"/>
              </w:rPr>
              <w:t>D.Lgs.</w:t>
            </w:r>
            <w:proofErr w:type="spellEnd"/>
            <w:r w:rsidRPr="00852923">
              <w:rPr>
                <w:rFonts w:eastAsia="Calibri" w:cstheme="minorHAnsi"/>
                <w:sz w:val="16"/>
                <w:szCs w:val="16"/>
              </w:rPr>
              <w:t xml:space="preserve"> n. 165 del 30 marzo 2001, recante «</w:t>
            </w:r>
            <w:r w:rsidRPr="00852923">
              <w:rPr>
                <w:rFonts w:eastAsia="Calibri" w:cstheme="minorHAnsi"/>
                <w:i/>
                <w:sz w:val="16"/>
                <w:szCs w:val="16"/>
              </w:rPr>
              <w:t>Norme generali sull'ordinamento del lavoro alle dipendenze delle amministrazioni pubbliche</w:t>
            </w:r>
            <w:r w:rsidRPr="00852923">
              <w:rPr>
                <w:rFonts w:eastAsia="Calibri" w:cstheme="minorHAnsi"/>
                <w:sz w:val="16"/>
                <w:szCs w:val="16"/>
              </w:rPr>
              <w:t>» e successive modifiche e integrazioni;</w:t>
            </w: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r w:rsidRPr="00852923">
              <w:rPr>
                <w:rFonts w:eastAsia="Calibri" w:cstheme="minorHAnsi"/>
                <w:b/>
                <w:sz w:val="16"/>
                <w:szCs w:val="16"/>
              </w:rPr>
              <w:t xml:space="preserve">TENUTO CONTO </w:t>
            </w:r>
          </w:p>
        </w:tc>
        <w:tc>
          <w:tcPr>
            <w:tcW w:w="3521" w:type="pct"/>
            <w:shd w:val="clear" w:color="auto" w:fill="auto"/>
          </w:tcPr>
          <w:p w:rsidR="00852923" w:rsidRPr="00852923" w:rsidRDefault="00852923" w:rsidP="006A73AD">
            <w:pPr>
              <w:ind w:left="-57"/>
              <w:jc w:val="both"/>
              <w:rPr>
                <w:rFonts w:eastAsia="Calibri" w:cstheme="minorHAnsi"/>
                <w:sz w:val="16"/>
                <w:szCs w:val="16"/>
              </w:rPr>
            </w:pPr>
            <w:r w:rsidRPr="00852923">
              <w:rPr>
                <w:rFonts w:eastAsia="Calibri" w:cstheme="minorHAnsi"/>
                <w:sz w:val="16"/>
                <w:szCs w:val="16"/>
              </w:rPr>
              <w:t xml:space="preserve">delle funzioni e dei poteri del Dirigente Scolastico in materia negoziale, come definiti dall'articolo 25, comma 2, del </w:t>
            </w:r>
            <w:proofErr w:type="spellStart"/>
            <w:r w:rsidRPr="00852923">
              <w:rPr>
                <w:rFonts w:eastAsia="Calibri" w:cstheme="minorHAnsi"/>
                <w:sz w:val="16"/>
                <w:szCs w:val="16"/>
              </w:rPr>
              <w:t>D.Lgs.</w:t>
            </w:r>
            <w:proofErr w:type="spellEnd"/>
            <w:r w:rsidRPr="00852923">
              <w:rPr>
                <w:rFonts w:eastAsia="Calibri" w:cstheme="minorHAnsi"/>
                <w:sz w:val="16"/>
                <w:szCs w:val="16"/>
              </w:rPr>
              <w:t xml:space="preserve"> n. 165/2001, dall’articolo 1, comma 78, della L. n. 107/2015 e dagli articoli 3 e 44 del succitato D.I. n. 129/2018; </w:t>
            </w: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6A73AD">
            <w:pPr>
              <w:ind w:left="-57"/>
              <w:jc w:val="both"/>
              <w:rPr>
                <w:rFonts w:eastAsia="Calibri" w:cstheme="minorHAnsi"/>
                <w:sz w:val="16"/>
                <w:szCs w:val="16"/>
              </w:rPr>
            </w:pPr>
            <w:r w:rsidRPr="00852923">
              <w:rPr>
                <w:rFonts w:eastAsia="Calibri" w:cstheme="minorHAnsi"/>
                <w:sz w:val="16"/>
                <w:szCs w:val="16"/>
              </w:rPr>
              <w:t xml:space="preserve">il Piano Triennale dell’Offerta Formativa (PTOF); </w:t>
            </w: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77453A">
            <w:pPr>
              <w:ind w:left="-57"/>
              <w:jc w:val="both"/>
              <w:rPr>
                <w:rFonts w:eastAsia="Calibri" w:cstheme="minorHAnsi"/>
                <w:sz w:val="16"/>
                <w:szCs w:val="16"/>
              </w:rPr>
            </w:pPr>
            <w:r w:rsidRPr="00852923">
              <w:rPr>
                <w:rFonts w:eastAsia="Calibri" w:cstheme="minorHAnsi"/>
                <w:sz w:val="16"/>
                <w:szCs w:val="16"/>
              </w:rPr>
              <w:t>il Programma Annuale 20</w:t>
            </w:r>
            <w:r w:rsidR="0077453A">
              <w:rPr>
                <w:rFonts w:eastAsia="Calibri" w:cstheme="minorHAnsi"/>
                <w:sz w:val="16"/>
                <w:szCs w:val="16"/>
              </w:rPr>
              <w:t>20</w:t>
            </w:r>
            <w:r w:rsidRPr="00852923">
              <w:rPr>
                <w:rFonts w:eastAsia="Calibri" w:cstheme="minorHAnsi"/>
                <w:sz w:val="16"/>
                <w:szCs w:val="16"/>
              </w:rPr>
              <w:t xml:space="preserve"> approvato con delibera </w:t>
            </w:r>
            <w:r w:rsidR="0077453A">
              <w:rPr>
                <w:rFonts w:eastAsia="Calibri" w:cstheme="minorHAnsi"/>
                <w:sz w:val="16"/>
                <w:szCs w:val="16"/>
              </w:rPr>
              <w:t>del Consiglio di istituto;</w:t>
            </w:r>
            <w:r w:rsidRPr="00852923">
              <w:rPr>
                <w:rFonts w:eastAsia="Calibri" w:cstheme="minorHAnsi"/>
                <w:sz w:val="16"/>
                <w:szCs w:val="16"/>
              </w:rPr>
              <w:t xml:space="preserve"> </w:t>
            </w: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r w:rsidRPr="00852923">
              <w:rPr>
                <w:rFonts w:eastAsia="Calibri" w:cstheme="minorHAnsi"/>
                <w:b/>
                <w:sz w:val="16"/>
                <w:szCs w:val="16"/>
              </w:rPr>
              <w:t xml:space="preserve">VISTA </w:t>
            </w:r>
          </w:p>
        </w:tc>
        <w:tc>
          <w:tcPr>
            <w:tcW w:w="3521" w:type="pct"/>
            <w:shd w:val="clear" w:color="auto" w:fill="auto"/>
          </w:tcPr>
          <w:p w:rsidR="00852923" w:rsidRPr="00852923" w:rsidRDefault="00852923" w:rsidP="006A73AD">
            <w:pPr>
              <w:ind w:left="-57"/>
              <w:jc w:val="both"/>
              <w:rPr>
                <w:rFonts w:eastAsia="Calibri" w:cstheme="minorHAnsi"/>
                <w:sz w:val="16"/>
                <w:szCs w:val="16"/>
              </w:rPr>
            </w:pPr>
            <w:r w:rsidRPr="00852923">
              <w:rPr>
                <w:rFonts w:eastAsia="Calibri" w:cstheme="minorHAnsi"/>
                <w:sz w:val="16"/>
                <w:szCs w:val="16"/>
              </w:rPr>
              <w:t>la L. 241 del 7 agosto 1990, recante «</w:t>
            </w:r>
            <w:r w:rsidRPr="00852923">
              <w:rPr>
                <w:rFonts w:eastAsia="Calibri" w:cstheme="minorHAnsi"/>
                <w:i/>
                <w:sz w:val="16"/>
                <w:szCs w:val="16"/>
              </w:rPr>
              <w:t>Nuove norme sul procedimento amministrativo</w:t>
            </w:r>
            <w:r w:rsidRPr="00852923">
              <w:rPr>
                <w:rFonts w:eastAsia="Calibri" w:cstheme="minorHAnsi"/>
                <w:sz w:val="16"/>
                <w:szCs w:val="16"/>
              </w:rPr>
              <w:t>»;</w:t>
            </w:r>
          </w:p>
        </w:tc>
      </w:tr>
      <w:tr w:rsidR="00852923" w:rsidRPr="00852923" w:rsidTr="006A73AD">
        <w:tc>
          <w:tcPr>
            <w:tcW w:w="1479" w:type="pct"/>
            <w:gridSpan w:val="2"/>
            <w:shd w:val="clear" w:color="auto" w:fill="auto"/>
          </w:tcPr>
          <w:p w:rsidR="00852923" w:rsidRPr="00852923" w:rsidRDefault="00852923" w:rsidP="006A73AD">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6A73AD">
            <w:pPr>
              <w:jc w:val="both"/>
              <w:rPr>
                <w:rFonts w:eastAsia="Calibri" w:cstheme="minorHAnsi"/>
                <w:sz w:val="16"/>
                <w:szCs w:val="16"/>
              </w:rPr>
            </w:pPr>
            <w:r w:rsidRPr="00852923">
              <w:rPr>
                <w:rFonts w:eastAsia="Times New Roman" w:cstheme="minorHAnsi"/>
                <w:sz w:val="16"/>
                <w:szCs w:val="16"/>
                <w:lang w:eastAsia="it-IT"/>
              </w:rPr>
              <w:t xml:space="preserve">il </w:t>
            </w:r>
            <w:proofErr w:type="spellStart"/>
            <w:r w:rsidRPr="00852923">
              <w:rPr>
                <w:rFonts w:eastAsia="Times New Roman" w:cstheme="minorHAnsi"/>
                <w:sz w:val="16"/>
                <w:szCs w:val="16"/>
                <w:lang w:eastAsia="it-IT"/>
              </w:rPr>
              <w:t>D.Lgs.</w:t>
            </w:r>
            <w:proofErr w:type="spellEnd"/>
            <w:r w:rsidRPr="00852923">
              <w:rPr>
                <w:rFonts w:eastAsia="Times New Roman" w:cstheme="minorHAnsi"/>
                <w:sz w:val="16"/>
                <w:szCs w:val="16"/>
                <w:lang w:eastAsia="it-IT"/>
              </w:rPr>
              <w:t xml:space="preserve"> 18 aprile 2016, n. 50, recante «</w:t>
            </w:r>
            <w:r w:rsidRPr="00852923">
              <w:rPr>
                <w:rFonts w:eastAsia="Times New Roman" w:cstheme="minorHAnsi"/>
                <w:i/>
                <w:sz w:val="16"/>
                <w:szCs w:val="16"/>
                <w:lang w:eastAsia="it-IT"/>
              </w:rPr>
              <w:t>Codice dei contratti pubblici</w:t>
            </w:r>
            <w:r w:rsidRPr="00852923">
              <w:rPr>
                <w:rFonts w:eastAsia="Times New Roman" w:cstheme="minorHAnsi"/>
                <w:sz w:val="16"/>
                <w:szCs w:val="16"/>
                <w:lang w:eastAsia="it-IT"/>
              </w:rPr>
              <w:t xml:space="preserve">», come modificato dal </w:t>
            </w:r>
            <w:proofErr w:type="spellStart"/>
            <w:r w:rsidRPr="00852923">
              <w:rPr>
                <w:rFonts w:eastAsia="Times New Roman" w:cstheme="minorHAnsi"/>
                <w:sz w:val="16"/>
                <w:szCs w:val="16"/>
                <w:lang w:eastAsia="it-IT"/>
              </w:rPr>
              <w:t>D.Lgs.</w:t>
            </w:r>
            <w:proofErr w:type="spellEnd"/>
            <w:r w:rsidRPr="00852923">
              <w:rPr>
                <w:rFonts w:eastAsia="Times New Roman" w:cstheme="minorHAnsi"/>
                <w:sz w:val="16"/>
                <w:szCs w:val="16"/>
                <w:lang w:eastAsia="it-IT"/>
              </w:rPr>
              <w:t xml:space="preserve"> 19 aprile 2017, n. 56 (cd. Correttivo) e dal D.L. 32 del 18 aprile 2019, convertito con modificazioni dalla Legge 14 giugno 2019, n. 55 (cd. Decreto Sblocca Cantieri);</w:t>
            </w:r>
          </w:p>
        </w:tc>
      </w:tr>
      <w:tr w:rsidR="00852923" w:rsidRPr="00852923" w:rsidTr="006A73AD">
        <w:tc>
          <w:tcPr>
            <w:tcW w:w="1479" w:type="pct"/>
            <w:gridSpan w:val="2"/>
            <w:shd w:val="clear" w:color="auto" w:fill="auto"/>
          </w:tcPr>
          <w:p w:rsidR="00852923" w:rsidRPr="00852923" w:rsidRDefault="00852923" w:rsidP="00FB5A61">
            <w:pPr>
              <w:widowControl w:val="0"/>
              <w:jc w:val="both"/>
              <w:rPr>
                <w:rFonts w:eastAsia="Times" w:cstheme="minorHAnsi"/>
                <w:b/>
                <w:sz w:val="16"/>
                <w:szCs w:val="16"/>
              </w:rPr>
            </w:pPr>
            <w:r w:rsidRPr="00852923">
              <w:rPr>
                <w:rFonts w:eastAsia="Times" w:cstheme="minorHAnsi"/>
                <w:b/>
                <w:sz w:val="16"/>
                <w:szCs w:val="16"/>
              </w:rPr>
              <w:t>VISTO</w:t>
            </w:r>
          </w:p>
        </w:tc>
        <w:tc>
          <w:tcPr>
            <w:tcW w:w="3521" w:type="pct"/>
            <w:shd w:val="clear" w:color="auto" w:fill="auto"/>
          </w:tcPr>
          <w:p w:rsidR="00852923" w:rsidRPr="00852923" w:rsidRDefault="00852923" w:rsidP="00FB5A61">
            <w:pPr>
              <w:widowControl w:val="0"/>
              <w:jc w:val="both"/>
              <w:rPr>
                <w:rFonts w:eastAsia="Times" w:cstheme="minorHAnsi"/>
                <w:sz w:val="16"/>
                <w:szCs w:val="16"/>
              </w:rPr>
            </w:pPr>
            <w:r w:rsidRPr="00852923">
              <w:rPr>
                <w:rFonts w:eastAsia="Times" w:cstheme="minorHAnsi"/>
                <w:sz w:val="16"/>
                <w:szCs w:val="16"/>
              </w:rPr>
              <w:t xml:space="preserve">in particolare,l’art. 32, comma 2, del </w:t>
            </w:r>
            <w:proofErr w:type="spellStart"/>
            <w:r w:rsidRPr="00852923">
              <w:rPr>
                <w:rFonts w:eastAsia="Times" w:cstheme="minorHAnsi"/>
                <w:sz w:val="16"/>
                <w:szCs w:val="16"/>
              </w:rPr>
              <w:t>D.Lgs.</w:t>
            </w:r>
            <w:proofErr w:type="spellEnd"/>
            <w:r w:rsidRPr="00852923">
              <w:rPr>
                <w:rFonts w:eastAsia="Times" w:cstheme="minorHAnsi"/>
                <w:sz w:val="16"/>
                <w:szCs w:val="16"/>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852923">
              <w:rPr>
                <w:rFonts w:eastAsia="Calibri" w:cstheme="minorHAnsi"/>
                <w:sz w:val="16"/>
                <w:szCs w:val="16"/>
              </w:rPr>
              <w:t>«</w:t>
            </w:r>
            <w:r w:rsidRPr="00852923">
              <w:rPr>
                <w:rFonts w:eastAsia="Times" w:cstheme="minorHAnsi"/>
                <w:sz w:val="16"/>
                <w:szCs w:val="16"/>
              </w:rPr>
              <w:t xml:space="preserve">[…] </w:t>
            </w:r>
            <w:r w:rsidRPr="00852923">
              <w:rPr>
                <w:rFonts w:cstheme="minorHAnsi"/>
                <w:i/>
                <w:sz w:val="16"/>
                <w:szCs w:val="16"/>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852923">
              <w:rPr>
                <w:rFonts w:cstheme="minorHAnsi"/>
                <w:sz w:val="16"/>
                <w:szCs w:val="16"/>
              </w:rPr>
              <w:t>»</w:t>
            </w:r>
            <w:r w:rsidRPr="00852923">
              <w:rPr>
                <w:rFonts w:eastAsia="Times" w:cstheme="minorHAnsi"/>
                <w:sz w:val="16"/>
                <w:szCs w:val="16"/>
              </w:rPr>
              <w:t>;</w:t>
            </w:r>
          </w:p>
        </w:tc>
      </w:tr>
      <w:tr w:rsidR="00852923" w:rsidRPr="00852923" w:rsidTr="006A73AD">
        <w:tc>
          <w:tcPr>
            <w:tcW w:w="1147" w:type="pct"/>
            <w:shd w:val="clear" w:color="auto" w:fill="auto"/>
          </w:tcPr>
          <w:p w:rsidR="00852923" w:rsidRPr="00852923" w:rsidRDefault="00852923" w:rsidP="00FB5A61">
            <w:pPr>
              <w:jc w:val="both"/>
              <w:rPr>
                <w:rFonts w:eastAsia="Calibri" w:cstheme="minorHAnsi"/>
                <w:b/>
                <w:sz w:val="16"/>
                <w:szCs w:val="16"/>
              </w:rPr>
            </w:pPr>
            <w:bookmarkStart w:id="2" w:name="_Hlk35602788"/>
            <w:bookmarkEnd w:id="1"/>
            <w:r w:rsidRPr="00852923">
              <w:rPr>
                <w:rFonts w:eastAsia="Calibri" w:cstheme="minorHAnsi"/>
                <w:b/>
                <w:sz w:val="16"/>
                <w:szCs w:val="16"/>
              </w:rPr>
              <w:t>VISTO</w:t>
            </w:r>
          </w:p>
        </w:tc>
        <w:tc>
          <w:tcPr>
            <w:tcW w:w="3853" w:type="pct"/>
            <w:gridSpan w:val="2"/>
            <w:shd w:val="clear" w:color="auto" w:fill="auto"/>
          </w:tcPr>
          <w:p w:rsidR="00852923" w:rsidRPr="00852923" w:rsidRDefault="00852923" w:rsidP="00FB5A61">
            <w:pPr>
              <w:ind w:left="493"/>
              <w:jc w:val="both"/>
              <w:rPr>
                <w:rFonts w:eastAsia="Calibri" w:cstheme="minorHAnsi"/>
                <w:sz w:val="16"/>
                <w:szCs w:val="16"/>
              </w:rPr>
            </w:pPr>
            <w:r w:rsidRPr="00852923">
              <w:rPr>
                <w:rFonts w:eastAsia="Calibri" w:cstheme="minorHAnsi"/>
                <w:sz w:val="16"/>
                <w:szCs w:val="16"/>
              </w:rPr>
              <w:t xml:space="preserve">l'art. 31, comma 1, del </w:t>
            </w:r>
            <w:proofErr w:type="spellStart"/>
            <w:r w:rsidRPr="00852923">
              <w:rPr>
                <w:rFonts w:eastAsia="Calibri" w:cstheme="minorHAnsi"/>
                <w:sz w:val="16"/>
                <w:szCs w:val="16"/>
              </w:rPr>
              <w:t>D.Lgs.</w:t>
            </w:r>
            <w:proofErr w:type="spellEnd"/>
            <w:r w:rsidRPr="00852923">
              <w:rPr>
                <w:rFonts w:eastAsia="Calibri" w:cstheme="minorHAnsi"/>
                <w:sz w:val="16"/>
                <w:szCs w:val="16"/>
              </w:rPr>
              <w:t xml:space="preserve"> 50/2016, il quale prevede che «</w:t>
            </w:r>
            <w:r w:rsidRPr="00852923">
              <w:rPr>
                <w:rFonts w:eastAsia="Calibri" w:cstheme="minorHAnsi"/>
                <w:i/>
                <w:sz w:val="16"/>
                <w:szCs w:val="16"/>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w:t>
            </w:r>
            <w:r w:rsidRPr="00852923">
              <w:rPr>
                <w:rFonts w:eastAsia="Calibri" w:cstheme="minorHAnsi"/>
                <w:sz w:val="16"/>
                <w:szCs w:val="16"/>
              </w:rPr>
              <w:t>»;</w:t>
            </w:r>
          </w:p>
        </w:tc>
      </w:tr>
      <w:bookmarkEnd w:id="0"/>
      <w:bookmarkEnd w:id="2"/>
      <w:tr w:rsidR="00417557" w:rsidRPr="00417557" w:rsidTr="006A73AD">
        <w:tc>
          <w:tcPr>
            <w:tcW w:w="1479" w:type="pct"/>
            <w:gridSpan w:val="2"/>
            <w:shd w:val="clear" w:color="auto" w:fill="auto"/>
          </w:tcPr>
          <w:p w:rsidR="00417557" w:rsidRPr="00417557" w:rsidRDefault="00417557" w:rsidP="00861CFB">
            <w:pPr>
              <w:rPr>
                <w:rFonts w:eastAsia="Calibri" w:cstheme="minorHAnsi"/>
                <w:b/>
                <w:sz w:val="16"/>
                <w:szCs w:val="16"/>
              </w:rPr>
            </w:pPr>
            <w:r w:rsidRPr="00417557">
              <w:rPr>
                <w:rFonts w:eastAsia="Calibri" w:cstheme="minorHAnsi"/>
                <w:b/>
                <w:sz w:val="16"/>
                <w:szCs w:val="16"/>
              </w:rPr>
              <w:lastRenderedPageBreak/>
              <w:t>VISTE</w:t>
            </w:r>
          </w:p>
        </w:tc>
        <w:tc>
          <w:tcPr>
            <w:tcW w:w="3521" w:type="pct"/>
            <w:shd w:val="clear" w:color="auto" w:fill="auto"/>
          </w:tcPr>
          <w:p w:rsidR="00417557" w:rsidRPr="00417557" w:rsidRDefault="00417557" w:rsidP="00861CFB">
            <w:pPr>
              <w:ind w:left="-57"/>
              <w:jc w:val="both"/>
              <w:rPr>
                <w:rFonts w:eastAsia="Calibri" w:cstheme="minorHAnsi"/>
                <w:sz w:val="16"/>
                <w:szCs w:val="16"/>
              </w:rPr>
            </w:pPr>
            <w:r w:rsidRPr="00417557">
              <w:rPr>
                <w:rFonts w:eastAsia="Calibri" w:cstheme="minorHAnsi"/>
                <w:sz w:val="16"/>
                <w:szCs w:val="16"/>
              </w:rPr>
              <w:t>le Linee guida ANAC n. 3, recanti</w:t>
            </w:r>
            <w:r w:rsidRPr="00417557">
              <w:rPr>
                <w:rFonts w:eastAsia="Calibri" w:cstheme="minorHAnsi"/>
                <w:i/>
                <w:sz w:val="16"/>
                <w:szCs w:val="16"/>
              </w:rPr>
              <w:t xml:space="preserve"> «Nomina, ruolo e compiti del responsabile unico del procedimento per l’affidamento di appalti e concessioni»</w:t>
            </w:r>
            <w:r w:rsidRPr="00417557">
              <w:rPr>
                <w:rFonts w:eastAsia="Calibri" w:cstheme="minorHAnsi"/>
                <w:sz w:val="16"/>
                <w:szCs w:val="16"/>
              </w:rPr>
              <w:t xml:space="preserve">, approvate dal Consiglio dell’Autorità con deliberazione n. 1096 del 26 ottobre 2016 e aggiornate al </w:t>
            </w:r>
            <w:proofErr w:type="spellStart"/>
            <w:r w:rsidRPr="00417557">
              <w:rPr>
                <w:rFonts w:eastAsia="Calibri" w:cstheme="minorHAnsi"/>
                <w:sz w:val="16"/>
                <w:szCs w:val="16"/>
              </w:rPr>
              <w:t>D.Lgs.</w:t>
            </w:r>
            <w:proofErr w:type="spellEnd"/>
            <w:r w:rsidRPr="00417557">
              <w:rPr>
                <w:rFonts w:eastAsia="Calibri" w:cstheme="minorHAnsi"/>
                <w:sz w:val="16"/>
                <w:szCs w:val="16"/>
              </w:rPr>
              <w:t xml:space="preserve"> 56 del 19 aprile 2017 con deliberazione del Consiglio n. 1007 dell’11 ottobre 2017, le quali hanno </w:t>
            </w:r>
            <w:proofErr w:type="spellStart"/>
            <w:r w:rsidRPr="00417557">
              <w:rPr>
                <w:rFonts w:eastAsia="Calibri" w:cstheme="minorHAnsi"/>
                <w:sz w:val="16"/>
                <w:szCs w:val="16"/>
              </w:rPr>
              <w:t>inter</w:t>
            </w:r>
            <w:proofErr w:type="spellEnd"/>
            <w:r w:rsidRPr="00417557">
              <w:rPr>
                <w:rFonts w:eastAsia="Calibri" w:cstheme="minorHAnsi"/>
                <w:sz w:val="16"/>
                <w:szCs w:val="16"/>
              </w:rPr>
              <w:t xml:space="preserve"> </w:t>
            </w:r>
            <w:proofErr w:type="spellStart"/>
            <w:r w:rsidRPr="00417557">
              <w:rPr>
                <w:rFonts w:eastAsia="Calibri" w:cstheme="minorHAnsi"/>
                <w:sz w:val="16"/>
                <w:szCs w:val="16"/>
              </w:rPr>
              <w:t>alia</w:t>
            </w:r>
            <w:proofErr w:type="spellEnd"/>
            <w:r w:rsidRPr="00417557">
              <w:rPr>
                <w:rFonts w:eastAsia="Calibri" w:cstheme="minorHAnsi"/>
                <w:sz w:val="16"/>
                <w:szCs w:val="16"/>
              </w:rPr>
              <w:t xml:space="preserve"> previsto che </w:t>
            </w:r>
            <w:r w:rsidRPr="00417557">
              <w:rPr>
                <w:rFonts w:eastAsia="Calibri" w:cstheme="minorHAnsi"/>
                <w:i/>
                <w:sz w:val="16"/>
                <w:szCs w:val="16"/>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417557">
              <w:rPr>
                <w:rFonts w:eastAsia="Calibri" w:cstheme="minorHAnsi"/>
                <w:sz w:val="16"/>
                <w:szCs w:val="16"/>
              </w:rPr>
              <w:t xml:space="preserve">, definendo altresì i requisiti di professionalità richiesti al RUP;  </w:t>
            </w:r>
          </w:p>
        </w:tc>
      </w:tr>
      <w:tr w:rsidR="00417557" w:rsidRPr="00852923" w:rsidTr="006A73AD">
        <w:tc>
          <w:tcPr>
            <w:tcW w:w="1479" w:type="pct"/>
            <w:gridSpan w:val="2"/>
            <w:shd w:val="clear" w:color="auto" w:fill="auto"/>
          </w:tcPr>
          <w:p w:rsidR="00417557" w:rsidRPr="00417557" w:rsidRDefault="00417557" w:rsidP="00861CFB">
            <w:pPr>
              <w:rPr>
                <w:rFonts w:eastAsia="Calibri" w:cstheme="minorHAnsi"/>
                <w:b/>
                <w:sz w:val="16"/>
                <w:szCs w:val="16"/>
              </w:rPr>
            </w:pPr>
            <w:r w:rsidRPr="00417557">
              <w:rPr>
                <w:rFonts w:eastAsia="Calibri" w:cstheme="minorHAnsi"/>
                <w:b/>
                <w:sz w:val="16"/>
                <w:szCs w:val="16"/>
              </w:rPr>
              <w:t xml:space="preserve">RITENUTO </w:t>
            </w:r>
          </w:p>
        </w:tc>
        <w:tc>
          <w:tcPr>
            <w:tcW w:w="3521" w:type="pct"/>
            <w:shd w:val="clear" w:color="auto" w:fill="auto"/>
          </w:tcPr>
          <w:p w:rsidR="00417557" w:rsidRPr="00417557" w:rsidRDefault="00417557" w:rsidP="00417557">
            <w:pPr>
              <w:ind w:left="-57"/>
              <w:jc w:val="both"/>
              <w:rPr>
                <w:rFonts w:eastAsia="Calibri" w:cstheme="minorHAnsi"/>
                <w:i/>
                <w:sz w:val="16"/>
                <w:szCs w:val="16"/>
              </w:rPr>
            </w:pPr>
            <w:r w:rsidRPr="00417557">
              <w:rPr>
                <w:rFonts w:eastAsia="Calibri" w:cstheme="minorHAnsi"/>
                <w:sz w:val="16"/>
                <w:szCs w:val="16"/>
              </w:rPr>
              <w:t xml:space="preserve">che il Dott. </w:t>
            </w:r>
            <w:r>
              <w:rPr>
                <w:rFonts w:eastAsia="Calibri" w:cstheme="minorHAnsi"/>
                <w:sz w:val="16"/>
                <w:szCs w:val="16"/>
              </w:rPr>
              <w:t xml:space="preserve">Renato </w:t>
            </w:r>
            <w:proofErr w:type="spellStart"/>
            <w:r>
              <w:rPr>
                <w:rFonts w:eastAsia="Calibri" w:cstheme="minorHAnsi"/>
                <w:sz w:val="16"/>
                <w:szCs w:val="16"/>
              </w:rPr>
              <w:t>Ciofi</w:t>
            </w:r>
            <w:proofErr w:type="spellEnd"/>
            <w:r>
              <w:rPr>
                <w:rFonts w:eastAsia="Calibri" w:cstheme="minorHAnsi"/>
                <w:sz w:val="16"/>
                <w:szCs w:val="16"/>
              </w:rPr>
              <w:t xml:space="preserve"> </w:t>
            </w:r>
            <w:proofErr w:type="spellStart"/>
            <w:r>
              <w:rPr>
                <w:rFonts w:eastAsia="Calibri" w:cstheme="minorHAnsi"/>
                <w:sz w:val="16"/>
                <w:szCs w:val="16"/>
              </w:rPr>
              <w:t>Iannitelli</w:t>
            </w:r>
            <w:proofErr w:type="spellEnd"/>
            <w:r>
              <w:rPr>
                <w:rFonts w:eastAsia="Calibri" w:cstheme="minorHAnsi"/>
                <w:sz w:val="16"/>
                <w:szCs w:val="16"/>
              </w:rPr>
              <w:t>, dirigente scolastico</w:t>
            </w:r>
            <w:r w:rsidRPr="00417557">
              <w:rPr>
                <w:rFonts w:eastAsia="Calibri" w:cstheme="minorHAnsi"/>
                <w:sz w:val="16"/>
                <w:szCs w:val="16"/>
              </w:rPr>
              <w:t xml:space="preserve"> dell’Istituzione Scolastica, risulta pienamente idoneo a ricoprire l’incarico di RUP per l’affidamento in oggetto, in quanto soddisfa i requisiti richiesti dall’art. 31, comma 1, del </w:t>
            </w:r>
            <w:proofErr w:type="spellStart"/>
            <w:r w:rsidRPr="00417557">
              <w:rPr>
                <w:rFonts w:eastAsia="Calibri" w:cstheme="minorHAnsi"/>
                <w:sz w:val="16"/>
                <w:szCs w:val="16"/>
              </w:rPr>
              <w:t>D.Lgs.</w:t>
            </w:r>
            <w:proofErr w:type="spellEnd"/>
            <w:r w:rsidRPr="00417557">
              <w:rPr>
                <w:rFonts w:eastAsia="Calibri" w:cstheme="minorHAnsi"/>
                <w:sz w:val="16"/>
                <w:szCs w:val="16"/>
              </w:rPr>
              <w:t xml:space="preserve"> 50/2016, avendo un livello di inquadramento giuridico e competenze professionali adeguate rispetto all’incarico in questione; </w:t>
            </w:r>
          </w:p>
        </w:tc>
      </w:tr>
      <w:tr w:rsidR="00417557" w:rsidRPr="00852923" w:rsidTr="006A73AD">
        <w:trPr>
          <w:trHeight w:val="690"/>
        </w:trPr>
        <w:tc>
          <w:tcPr>
            <w:tcW w:w="1479" w:type="pct"/>
            <w:gridSpan w:val="2"/>
            <w:shd w:val="clear" w:color="auto" w:fill="auto"/>
          </w:tcPr>
          <w:p w:rsidR="00417557" w:rsidRPr="00852923" w:rsidRDefault="00417557" w:rsidP="006A73AD">
            <w:pPr>
              <w:rPr>
                <w:rFonts w:eastAsia="Calibri" w:cstheme="minorHAnsi"/>
                <w:b/>
                <w:sz w:val="16"/>
                <w:szCs w:val="16"/>
              </w:rPr>
            </w:pPr>
            <w:r w:rsidRPr="00852923">
              <w:rPr>
                <w:rFonts w:eastAsia="Calibri" w:cstheme="minorHAnsi"/>
                <w:b/>
                <w:sz w:val="16"/>
                <w:szCs w:val="16"/>
              </w:rPr>
              <w:t xml:space="preserve">CONSIDERATO </w:t>
            </w:r>
          </w:p>
        </w:tc>
        <w:tc>
          <w:tcPr>
            <w:tcW w:w="3521" w:type="pct"/>
            <w:shd w:val="clear" w:color="auto" w:fill="auto"/>
          </w:tcPr>
          <w:p w:rsidR="00417557" w:rsidRPr="00852923" w:rsidRDefault="00417557" w:rsidP="0082221D">
            <w:pPr>
              <w:tabs>
                <w:tab w:val="left" w:pos="7263"/>
              </w:tabs>
              <w:ind w:left="-57"/>
              <w:jc w:val="both"/>
              <w:rPr>
                <w:rFonts w:eastAsia="Calibri" w:cstheme="minorHAnsi"/>
                <w:bCs/>
                <w:sz w:val="16"/>
                <w:szCs w:val="16"/>
              </w:rPr>
            </w:pPr>
            <w:r w:rsidRPr="00852923">
              <w:rPr>
                <w:rFonts w:eastAsia="Calibri" w:cstheme="minorHAnsi"/>
                <w:bCs/>
                <w:sz w:val="16"/>
                <w:szCs w:val="16"/>
              </w:rPr>
              <w:t>che gli importi di cui al presente provvedimento</w:t>
            </w:r>
            <w:r>
              <w:rPr>
                <w:rFonts w:eastAsia="Calibri" w:cstheme="minorHAnsi"/>
                <w:bCs/>
                <w:sz w:val="16"/>
                <w:szCs w:val="16"/>
              </w:rPr>
              <w:t>,</w:t>
            </w:r>
            <w:r w:rsidRPr="00852923">
              <w:rPr>
                <w:rFonts w:eastAsia="Calibri" w:cstheme="minorHAnsi"/>
                <w:bCs/>
                <w:sz w:val="16"/>
                <w:szCs w:val="16"/>
              </w:rPr>
              <w:t xml:space="preserve"> pari ad €</w:t>
            </w:r>
            <w:r>
              <w:rPr>
                <w:rFonts w:eastAsia="Calibri" w:cstheme="minorHAnsi"/>
                <w:bCs/>
                <w:sz w:val="16"/>
                <w:szCs w:val="16"/>
              </w:rPr>
              <w:t>1360</w:t>
            </w:r>
            <w:r w:rsidRPr="00852923">
              <w:rPr>
                <w:rFonts w:eastAsia="Calibri" w:cstheme="minorHAnsi"/>
                <w:bCs/>
                <w:sz w:val="16"/>
                <w:szCs w:val="16"/>
              </w:rPr>
              <w:t xml:space="preserve">, </w:t>
            </w:r>
            <w:r>
              <w:rPr>
                <w:rFonts w:eastAsia="Calibri" w:cstheme="minorHAnsi"/>
                <w:bCs/>
                <w:sz w:val="16"/>
                <w:szCs w:val="16"/>
              </w:rPr>
              <w:t xml:space="preserve">00, </w:t>
            </w:r>
            <w:r w:rsidRPr="00852923">
              <w:rPr>
                <w:rFonts w:eastAsia="Calibri" w:cstheme="minorHAnsi"/>
                <w:bCs/>
                <w:sz w:val="16"/>
                <w:szCs w:val="16"/>
              </w:rPr>
              <w:t>oltre iva</w:t>
            </w:r>
            <w:r>
              <w:rPr>
                <w:rFonts w:eastAsia="Calibri" w:cstheme="minorHAnsi"/>
                <w:bCs/>
                <w:sz w:val="16"/>
                <w:szCs w:val="16"/>
              </w:rPr>
              <w:t xml:space="preserve">, </w:t>
            </w:r>
            <w:r w:rsidRPr="00852923">
              <w:rPr>
                <w:rFonts w:eastAsia="Calibri" w:cstheme="minorHAnsi"/>
                <w:bCs/>
                <w:sz w:val="16"/>
                <w:szCs w:val="16"/>
              </w:rPr>
              <w:t>trovano copertura nel bilancio di previsione per l’anno</w:t>
            </w:r>
            <w:r>
              <w:rPr>
                <w:rFonts w:eastAsia="Calibri" w:cstheme="minorHAnsi"/>
                <w:bCs/>
                <w:sz w:val="16"/>
                <w:szCs w:val="16"/>
              </w:rPr>
              <w:t xml:space="preserve"> 2020</w:t>
            </w:r>
            <w:r w:rsidRPr="00852923">
              <w:rPr>
                <w:rFonts w:eastAsia="Calibri" w:cstheme="minorHAnsi"/>
                <w:bCs/>
                <w:sz w:val="16"/>
                <w:szCs w:val="16"/>
              </w:rPr>
              <w:t xml:space="preserve">; </w:t>
            </w:r>
          </w:p>
        </w:tc>
      </w:tr>
      <w:tr w:rsidR="00417557" w:rsidRPr="00852923" w:rsidTr="006A73AD">
        <w:trPr>
          <w:trHeight w:val="147"/>
        </w:trPr>
        <w:tc>
          <w:tcPr>
            <w:tcW w:w="1479" w:type="pct"/>
            <w:gridSpan w:val="2"/>
            <w:shd w:val="clear" w:color="auto" w:fill="auto"/>
          </w:tcPr>
          <w:p w:rsidR="00417557" w:rsidRPr="00852923" w:rsidRDefault="00417557" w:rsidP="006A73AD">
            <w:pPr>
              <w:rPr>
                <w:rFonts w:eastAsia="Calibri" w:cstheme="minorHAnsi"/>
                <w:b/>
                <w:sz w:val="16"/>
                <w:szCs w:val="16"/>
              </w:rPr>
            </w:pPr>
          </w:p>
        </w:tc>
        <w:tc>
          <w:tcPr>
            <w:tcW w:w="3521" w:type="pct"/>
            <w:shd w:val="clear" w:color="auto" w:fill="auto"/>
          </w:tcPr>
          <w:p w:rsidR="00417557" w:rsidRPr="00852923" w:rsidRDefault="00417557" w:rsidP="006A73AD">
            <w:pPr>
              <w:tabs>
                <w:tab w:val="left" w:pos="7263"/>
              </w:tabs>
              <w:jc w:val="both"/>
              <w:rPr>
                <w:rFonts w:eastAsia="Calibri" w:cstheme="minorHAnsi"/>
                <w:bCs/>
                <w:sz w:val="16"/>
                <w:szCs w:val="16"/>
              </w:rPr>
            </w:pPr>
          </w:p>
        </w:tc>
      </w:tr>
    </w:tbl>
    <w:p w:rsidR="00852923" w:rsidRPr="00852923" w:rsidRDefault="00852923" w:rsidP="00852923">
      <w:pPr>
        <w:jc w:val="both"/>
        <w:rPr>
          <w:rFonts w:cstheme="minorHAnsi"/>
          <w:kern w:val="2"/>
          <w:sz w:val="16"/>
          <w:szCs w:val="16"/>
        </w:rPr>
      </w:pPr>
      <w:r w:rsidRPr="00852923">
        <w:rPr>
          <w:rFonts w:cstheme="minorHAnsi"/>
          <w:kern w:val="2"/>
          <w:sz w:val="16"/>
          <w:szCs w:val="16"/>
        </w:rPr>
        <w:t>nell’osservanza delle disposizioni di cui alla L. n. 190/2012, recante «</w:t>
      </w:r>
      <w:r w:rsidRPr="00852923">
        <w:rPr>
          <w:rFonts w:cstheme="minorHAnsi"/>
          <w:i/>
          <w:kern w:val="2"/>
          <w:sz w:val="16"/>
          <w:szCs w:val="16"/>
        </w:rPr>
        <w:t>Disposizioni per la prevenzione e la repressione della corruzione e dell’illegalità della Pubblica Amministrazione</w:t>
      </w:r>
      <w:r w:rsidRPr="00852923">
        <w:rPr>
          <w:rFonts w:cstheme="minorHAnsi"/>
          <w:kern w:val="2"/>
          <w:sz w:val="16"/>
          <w:szCs w:val="16"/>
        </w:rPr>
        <w:t>»,</w:t>
      </w:r>
    </w:p>
    <w:p w:rsidR="00852923" w:rsidRPr="00852923" w:rsidRDefault="00852923" w:rsidP="00852923">
      <w:pPr>
        <w:jc w:val="center"/>
        <w:rPr>
          <w:rFonts w:cstheme="minorHAnsi"/>
          <w:b/>
          <w:bCs/>
          <w:sz w:val="16"/>
          <w:szCs w:val="16"/>
        </w:rPr>
      </w:pPr>
    </w:p>
    <w:p w:rsidR="00852923" w:rsidRPr="00852923" w:rsidRDefault="00852923" w:rsidP="00852923">
      <w:pPr>
        <w:jc w:val="center"/>
        <w:rPr>
          <w:rFonts w:cstheme="minorHAnsi"/>
          <w:b/>
          <w:bCs/>
          <w:sz w:val="16"/>
          <w:szCs w:val="16"/>
        </w:rPr>
      </w:pPr>
      <w:r w:rsidRPr="00852923">
        <w:rPr>
          <w:rFonts w:cstheme="minorHAnsi"/>
          <w:b/>
          <w:bCs/>
          <w:sz w:val="16"/>
          <w:szCs w:val="16"/>
        </w:rPr>
        <w:t>DETERMINA</w:t>
      </w:r>
    </w:p>
    <w:p w:rsidR="00852923" w:rsidRPr="00852923" w:rsidRDefault="00852923" w:rsidP="00852923">
      <w:pPr>
        <w:rPr>
          <w:rFonts w:cstheme="minorHAnsi"/>
          <w:b/>
          <w:bCs/>
          <w:sz w:val="16"/>
          <w:szCs w:val="16"/>
        </w:rPr>
      </w:pPr>
    </w:p>
    <w:p w:rsidR="00852923" w:rsidRPr="00852923" w:rsidRDefault="00852923" w:rsidP="00852923">
      <w:pPr>
        <w:suppressAutoHyphens/>
        <w:jc w:val="both"/>
        <w:rPr>
          <w:rFonts w:eastAsia="Times New Roman" w:cstheme="minorHAnsi"/>
          <w:sz w:val="16"/>
          <w:szCs w:val="16"/>
          <w:lang w:eastAsia="zh-CN"/>
        </w:rPr>
      </w:pPr>
      <w:r w:rsidRPr="00852923">
        <w:rPr>
          <w:rFonts w:eastAsia="Times New Roman" w:cstheme="minorHAnsi"/>
          <w:sz w:val="16"/>
          <w:szCs w:val="16"/>
          <w:lang w:eastAsia="zh-CN"/>
        </w:rPr>
        <w:t>Per i motivi espressi nella premessa, che si intendono integralmente richiamati:</w:t>
      </w:r>
    </w:p>
    <w:p w:rsidR="00852923" w:rsidRPr="00852923" w:rsidRDefault="00852923" w:rsidP="00852923">
      <w:pPr>
        <w:suppressAutoHyphens/>
        <w:jc w:val="both"/>
        <w:rPr>
          <w:rFonts w:eastAsia="Times New Roman" w:cstheme="minorHAnsi"/>
          <w:sz w:val="16"/>
          <w:szCs w:val="16"/>
          <w:lang w:eastAsia="zh-CN"/>
        </w:rPr>
      </w:pPr>
    </w:p>
    <w:p w:rsidR="00741E50" w:rsidRDefault="00852923" w:rsidP="00852923">
      <w:pPr>
        <w:pStyle w:val="Paragrafoelenco"/>
        <w:numPr>
          <w:ilvl w:val="0"/>
          <w:numId w:val="2"/>
        </w:numPr>
        <w:suppressAutoHyphens/>
        <w:contextualSpacing w:val="0"/>
        <w:jc w:val="both"/>
        <w:rPr>
          <w:rFonts w:cstheme="minorHAnsi"/>
          <w:bCs/>
          <w:sz w:val="16"/>
          <w:szCs w:val="16"/>
        </w:rPr>
      </w:pPr>
      <w:r w:rsidRPr="00741E50">
        <w:rPr>
          <w:rFonts w:cstheme="minorHAnsi"/>
          <w:bCs/>
          <w:sz w:val="16"/>
          <w:szCs w:val="16"/>
        </w:rPr>
        <w:t xml:space="preserve">di autorizzare, ai sensi dell’art. 36, comma 2, lett. a) del </w:t>
      </w:r>
      <w:proofErr w:type="spellStart"/>
      <w:r w:rsidRPr="00741E50">
        <w:rPr>
          <w:rFonts w:cstheme="minorHAnsi"/>
          <w:bCs/>
          <w:sz w:val="16"/>
          <w:szCs w:val="16"/>
        </w:rPr>
        <w:t>D.Lgs.</w:t>
      </w:r>
      <w:proofErr w:type="spellEnd"/>
      <w:r w:rsidRPr="00741E50">
        <w:rPr>
          <w:rFonts w:cstheme="minorHAnsi"/>
          <w:bCs/>
          <w:sz w:val="16"/>
          <w:szCs w:val="16"/>
        </w:rPr>
        <w:t xml:space="preserve"> 50/2016, l’affidamento diretto dei servizi</w:t>
      </w:r>
      <w:r w:rsidR="00AB4B2D" w:rsidRPr="00741E50">
        <w:rPr>
          <w:rFonts w:cstheme="minorHAnsi"/>
          <w:bCs/>
          <w:sz w:val="16"/>
          <w:szCs w:val="16"/>
        </w:rPr>
        <w:t xml:space="preserve"> aventi ad oggetto </w:t>
      </w:r>
      <w:r w:rsidR="009C1A91">
        <w:rPr>
          <w:rFonts w:cstheme="minorHAnsi"/>
          <w:bCs/>
          <w:sz w:val="16"/>
          <w:szCs w:val="16"/>
        </w:rPr>
        <w:t xml:space="preserve">la fornitura, l’assistenza e la manutenzione di </w:t>
      </w:r>
      <w:r w:rsidR="00AB4B2D" w:rsidRPr="00741E50">
        <w:rPr>
          <w:rFonts w:cstheme="minorHAnsi"/>
          <w:bCs/>
          <w:sz w:val="16"/>
          <w:szCs w:val="16"/>
        </w:rPr>
        <w:t>sof</w:t>
      </w:r>
      <w:r w:rsidR="00B32485">
        <w:rPr>
          <w:rFonts w:cstheme="minorHAnsi"/>
          <w:bCs/>
          <w:sz w:val="16"/>
          <w:szCs w:val="16"/>
        </w:rPr>
        <w:t>tw</w:t>
      </w:r>
      <w:r w:rsidR="00AB4B2D" w:rsidRPr="00741E50">
        <w:rPr>
          <w:rFonts w:cstheme="minorHAnsi"/>
          <w:bCs/>
          <w:sz w:val="16"/>
          <w:szCs w:val="16"/>
        </w:rPr>
        <w:t>ar</w:t>
      </w:r>
      <w:r w:rsidR="00B32485">
        <w:rPr>
          <w:rFonts w:cstheme="minorHAnsi"/>
          <w:bCs/>
          <w:sz w:val="16"/>
          <w:szCs w:val="16"/>
        </w:rPr>
        <w:t>e</w:t>
      </w:r>
      <w:r w:rsidR="00AB4B2D" w:rsidRPr="00741E50">
        <w:rPr>
          <w:rFonts w:cstheme="minorHAnsi"/>
          <w:bCs/>
          <w:sz w:val="16"/>
          <w:szCs w:val="16"/>
        </w:rPr>
        <w:t xml:space="preserve"> applicativi </w:t>
      </w:r>
      <w:r w:rsidR="001A3CE6">
        <w:rPr>
          <w:rFonts w:cstheme="minorHAnsi"/>
          <w:bCs/>
          <w:sz w:val="16"/>
          <w:szCs w:val="16"/>
        </w:rPr>
        <w:t xml:space="preserve">necessari al regolare svolgimento delle funzioni della segreteria, </w:t>
      </w:r>
      <w:r w:rsidRPr="00741E50">
        <w:rPr>
          <w:rFonts w:cstheme="minorHAnsi"/>
          <w:bCs/>
          <w:sz w:val="16"/>
          <w:szCs w:val="16"/>
        </w:rPr>
        <w:t>all’operatore economico</w:t>
      </w:r>
      <w:r w:rsidR="00AB4B2D" w:rsidRPr="00741E50">
        <w:rPr>
          <w:rFonts w:cstheme="minorHAnsi"/>
          <w:bCs/>
          <w:sz w:val="16"/>
          <w:szCs w:val="16"/>
        </w:rPr>
        <w:t xml:space="preserve"> Argo</w:t>
      </w:r>
      <w:r w:rsidRPr="00741E50">
        <w:rPr>
          <w:rFonts w:cstheme="minorHAnsi"/>
          <w:bCs/>
          <w:sz w:val="16"/>
          <w:szCs w:val="16"/>
        </w:rPr>
        <w:t xml:space="preserve">, per un importo complessivo delle prestazioni pari ad € </w:t>
      </w:r>
      <w:r w:rsidR="00741E50" w:rsidRPr="00741E50">
        <w:rPr>
          <w:rFonts w:eastAsia="Calibri" w:cstheme="minorHAnsi"/>
          <w:bCs/>
          <w:sz w:val="16"/>
          <w:szCs w:val="16"/>
        </w:rPr>
        <w:t>1360,00</w:t>
      </w:r>
      <w:r w:rsidR="00741E50" w:rsidRPr="00741E50">
        <w:rPr>
          <w:rFonts w:cstheme="minorHAnsi"/>
          <w:bCs/>
          <w:sz w:val="16"/>
          <w:szCs w:val="16"/>
        </w:rPr>
        <w:t xml:space="preserve"> IVA es</w:t>
      </w:r>
      <w:r w:rsidRPr="00741E50">
        <w:rPr>
          <w:rFonts w:cstheme="minorHAnsi"/>
          <w:bCs/>
          <w:sz w:val="16"/>
          <w:szCs w:val="16"/>
        </w:rPr>
        <w:t>clusa</w:t>
      </w:r>
      <w:r w:rsidR="00741E50">
        <w:rPr>
          <w:rFonts w:cstheme="minorHAnsi"/>
          <w:bCs/>
          <w:sz w:val="16"/>
          <w:szCs w:val="16"/>
        </w:rPr>
        <w:t>;</w:t>
      </w:r>
      <w:r w:rsidRPr="00741E50">
        <w:rPr>
          <w:rFonts w:cstheme="minorHAnsi"/>
          <w:bCs/>
          <w:sz w:val="16"/>
          <w:szCs w:val="16"/>
        </w:rPr>
        <w:t xml:space="preserve"> </w:t>
      </w:r>
    </w:p>
    <w:p w:rsidR="00852923" w:rsidRDefault="00852923" w:rsidP="00852923">
      <w:pPr>
        <w:numPr>
          <w:ilvl w:val="0"/>
          <w:numId w:val="2"/>
        </w:numPr>
        <w:suppressAutoHyphens/>
        <w:jc w:val="both"/>
        <w:rPr>
          <w:rFonts w:cstheme="minorHAnsi"/>
          <w:bCs/>
          <w:sz w:val="16"/>
          <w:szCs w:val="16"/>
        </w:rPr>
      </w:pPr>
      <w:r w:rsidRPr="00852923">
        <w:rPr>
          <w:rFonts w:cstheme="minorHAnsi"/>
          <w:bCs/>
          <w:sz w:val="16"/>
          <w:szCs w:val="16"/>
        </w:rPr>
        <w:t>che il presente provvedimento sarà pubblicato sul sito internet dell’Istituzione Scolastica ai sensi della normativa sulla trasparenza.</w:t>
      </w:r>
    </w:p>
    <w:p w:rsidR="0082221D" w:rsidRPr="000F72D0" w:rsidRDefault="000F72D0" w:rsidP="000F72D0">
      <w:pPr>
        <w:numPr>
          <w:ilvl w:val="0"/>
          <w:numId w:val="2"/>
        </w:numPr>
        <w:suppressAutoHyphens/>
        <w:jc w:val="both"/>
        <w:rPr>
          <w:rFonts w:cstheme="minorHAnsi"/>
          <w:bCs/>
          <w:sz w:val="16"/>
          <w:szCs w:val="16"/>
        </w:rPr>
      </w:pPr>
      <w:r>
        <w:rPr>
          <w:rFonts w:cstheme="minorHAnsi"/>
          <w:bCs/>
          <w:sz w:val="16"/>
          <w:szCs w:val="16"/>
        </w:rPr>
        <w:t xml:space="preserve">Di procedere </w:t>
      </w:r>
      <w:r w:rsidR="0082221D" w:rsidRPr="000F72D0">
        <w:rPr>
          <w:sz w:val="16"/>
          <w:szCs w:val="16"/>
        </w:rPr>
        <w:t xml:space="preserve"> alla stipula del contratto subito dopo l’esito dei controlli, stante l’inapplicabilità, </w:t>
      </w:r>
      <w:r w:rsidR="00CE2461" w:rsidRPr="000F72D0">
        <w:rPr>
          <w:sz w:val="16"/>
          <w:szCs w:val="16"/>
        </w:rPr>
        <w:t>al</w:t>
      </w:r>
      <w:r w:rsidR="0082221D" w:rsidRPr="000F72D0">
        <w:rPr>
          <w:sz w:val="16"/>
          <w:szCs w:val="16"/>
        </w:rPr>
        <w:t xml:space="preserve">l’affidamento in esame, del </w:t>
      </w:r>
      <w:proofErr w:type="spellStart"/>
      <w:r w:rsidR="0082221D" w:rsidRPr="000F72D0">
        <w:rPr>
          <w:sz w:val="16"/>
          <w:szCs w:val="16"/>
        </w:rPr>
        <w:t>c.d</w:t>
      </w:r>
      <w:proofErr w:type="spellEnd"/>
      <w:r w:rsidR="0082221D" w:rsidRPr="000F72D0">
        <w:rPr>
          <w:sz w:val="16"/>
          <w:szCs w:val="16"/>
        </w:rPr>
        <w:t xml:space="preserve"> stand </w:t>
      </w:r>
      <w:proofErr w:type="spellStart"/>
      <w:r w:rsidR="0082221D" w:rsidRPr="000F72D0">
        <w:rPr>
          <w:sz w:val="16"/>
          <w:szCs w:val="16"/>
        </w:rPr>
        <w:t>still</w:t>
      </w:r>
      <w:proofErr w:type="spellEnd"/>
      <w:r w:rsidR="0082221D" w:rsidRPr="000F72D0">
        <w:rPr>
          <w:sz w:val="16"/>
          <w:szCs w:val="16"/>
        </w:rPr>
        <w:t xml:space="preserve">,come previsto dall’art.32, comma10, del </w:t>
      </w:r>
      <w:proofErr w:type="spellStart"/>
      <w:r w:rsidR="0082221D" w:rsidRPr="000F72D0">
        <w:rPr>
          <w:sz w:val="16"/>
          <w:szCs w:val="16"/>
        </w:rPr>
        <w:t>D.Lgs</w:t>
      </w:r>
      <w:proofErr w:type="spellEnd"/>
      <w:r w:rsidR="0082221D" w:rsidRPr="000F72D0">
        <w:rPr>
          <w:sz w:val="16"/>
          <w:szCs w:val="16"/>
        </w:rPr>
        <w:t xml:space="preserve"> n. 56 del 2017.</w:t>
      </w:r>
    </w:p>
    <w:p w:rsidR="00852923" w:rsidRPr="0056784A" w:rsidRDefault="00852923" w:rsidP="00852923">
      <w:pPr>
        <w:ind w:left="2124" w:firstLine="708"/>
        <w:jc w:val="right"/>
        <w:rPr>
          <w:rFonts w:eastAsia="Times New Roman" w:cstheme="minorHAnsi"/>
          <w:b/>
          <w:bCs/>
          <w:sz w:val="16"/>
          <w:szCs w:val="16"/>
          <w:lang w:eastAsia="it-IT"/>
        </w:rPr>
      </w:pPr>
    </w:p>
    <w:p w:rsidR="004223BB" w:rsidRPr="004223BB" w:rsidRDefault="004223BB" w:rsidP="004223BB">
      <w:pPr>
        <w:ind w:left="5664" w:firstLine="708"/>
        <w:rPr>
          <w:rFonts w:cstheme="minorHAnsi"/>
          <w:sz w:val="16"/>
          <w:szCs w:val="16"/>
        </w:rPr>
      </w:pPr>
      <w:r>
        <w:rPr>
          <w:rFonts w:cstheme="minorHAnsi"/>
          <w:sz w:val="16"/>
          <w:szCs w:val="16"/>
        </w:rPr>
        <w:t xml:space="preserve">              </w:t>
      </w:r>
      <w:r w:rsidRPr="004223BB">
        <w:rPr>
          <w:rFonts w:cstheme="minorHAnsi"/>
          <w:sz w:val="16"/>
          <w:szCs w:val="16"/>
        </w:rPr>
        <w:t>IL DIRIGENTE SCOLASTICO</w:t>
      </w:r>
    </w:p>
    <w:p w:rsidR="004223BB" w:rsidRPr="004223BB" w:rsidRDefault="004223BB" w:rsidP="004223BB">
      <w:pPr>
        <w:ind w:left="6372"/>
        <w:rPr>
          <w:rFonts w:ascii="Arial" w:hAnsi="Arial" w:cs="Arial"/>
          <w:sz w:val="16"/>
          <w:szCs w:val="16"/>
        </w:rPr>
      </w:pPr>
      <w:r w:rsidRPr="004223BB">
        <w:rPr>
          <w:rFonts w:cstheme="minorHAnsi"/>
          <w:sz w:val="16"/>
          <w:szCs w:val="16"/>
        </w:rPr>
        <w:t xml:space="preserve">               Prof. Renato </w:t>
      </w:r>
      <w:proofErr w:type="spellStart"/>
      <w:r w:rsidRPr="004223BB">
        <w:rPr>
          <w:rFonts w:cstheme="minorHAnsi"/>
          <w:sz w:val="16"/>
          <w:szCs w:val="16"/>
        </w:rPr>
        <w:t>Ciofi</w:t>
      </w:r>
      <w:proofErr w:type="spellEnd"/>
      <w:r w:rsidRPr="004223BB">
        <w:rPr>
          <w:rFonts w:cstheme="minorHAnsi"/>
          <w:sz w:val="16"/>
          <w:szCs w:val="16"/>
        </w:rPr>
        <w:t xml:space="preserve"> </w:t>
      </w:r>
      <w:proofErr w:type="spellStart"/>
      <w:r w:rsidRPr="004223BB">
        <w:rPr>
          <w:rFonts w:cstheme="minorHAnsi"/>
          <w:sz w:val="16"/>
          <w:szCs w:val="16"/>
        </w:rPr>
        <w:t>Iannitelli</w:t>
      </w:r>
      <w:proofErr w:type="spellEnd"/>
    </w:p>
    <w:p w:rsidR="004223BB" w:rsidRPr="004223BB" w:rsidRDefault="004223BB" w:rsidP="004223BB">
      <w:pPr>
        <w:ind w:left="5760"/>
        <w:contextualSpacing/>
        <w:jc w:val="center"/>
        <w:rPr>
          <w:rFonts w:ascii="Times New Roman" w:hAnsi="Times New Roman" w:cs="Times New Roman"/>
          <w:sz w:val="10"/>
          <w:szCs w:val="10"/>
        </w:rPr>
      </w:pPr>
      <w:r w:rsidRPr="004223BB">
        <w:rPr>
          <w:rFonts w:ascii="Arial" w:hAnsi="Arial" w:cs="Arial"/>
          <w:sz w:val="16"/>
          <w:szCs w:val="16"/>
        </w:rPr>
        <w:t xml:space="preserve">   </w:t>
      </w:r>
      <w:r w:rsidRPr="004223BB">
        <w:rPr>
          <w:rFonts w:ascii="Times New Roman" w:hAnsi="Times New Roman" w:cs="Times New Roman"/>
          <w:sz w:val="16"/>
          <w:szCs w:val="16"/>
        </w:rPr>
        <w:t xml:space="preserve"> </w:t>
      </w:r>
      <w:r w:rsidRPr="004223BB">
        <w:rPr>
          <w:rFonts w:ascii="Times New Roman" w:hAnsi="Times New Roman" w:cs="Times New Roman"/>
          <w:sz w:val="10"/>
          <w:szCs w:val="10"/>
        </w:rPr>
        <w:t xml:space="preserve">(Firma Autografa sostituita a mezzo stampa </w:t>
      </w:r>
    </w:p>
    <w:p w:rsidR="004223BB" w:rsidRPr="004223BB" w:rsidRDefault="004223BB" w:rsidP="004223BB">
      <w:pPr>
        <w:ind w:left="5760"/>
        <w:contextualSpacing/>
        <w:jc w:val="center"/>
        <w:rPr>
          <w:rFonts w:ascii="Times New Roman" w:hAnsi="Times New Roman" w:cs="Times New Roman"/>
          <w:sz w:val="10"/>
          <w:szCs w:val="10"/>
        </w:rPr>
      </w:pPr>
      <w:r w:rsidRPr="004223BB">
        <w:rPr>
          <w:rFonts w:ascii="Times New Roman" w:hAnsi="Times New Roman" w:cs="Times New Roman"/>
          <w:sz w:val="10"/>
          <w:szCs w:val="10"/>
        </w:rPr>
        <w:t xml:space="preserve">            ai sensi dell’art.3 comma 2 D.L. 39/1993)     </w:t>
      </w:r>
    </w:p>
    <w:p w:rsidR="004223BB" w:rsidRPr="00BF32E9" w:rsidRDefault="004223BB" w:rsidP="004223BB">
      <w:pPr>
        <w:widowControl w:val="0"/>
        <w:autoSpaceDE w:val="0"/>
        <w:autoSpaceDN w:val="0"/>
        <w:adjustRightInd w:val="0"/>
        <w:jc w:val="both"/>
        <w:rPr>
          <w:rFonts w:ascii="Arial" w:hAnsi="Arial" w:cs="Arial"/>
        </w:rPr>
      </w:pPr>
    </w:p>
    <w:p w:rsidR="00852923" w:rsidRPr="00852923" w:rsidRDefault="00852923" w:rsidP="00852923">
      <w:pPr>
        <w:ind w:left="7080" w:firstLine="708"/>
        <w:jc w:val="center"/>
        <w:rPr>
          <w:rFonts w:eastAsia="Times New Roman" w:cstheme="minorHAnsi"/>
          <w:b/>
          <w:bCs/>
          <w:sz w:val="16"/>
          <w:szCs w:val="16"/>
          <w:lang w:eastAsia="it-IT"/>
        </w:rPr>
      </w:pPr>
    </w:p>
    <w:p w:rsidR="00D05B34" w:rsidRPr="00852923" w:rsidRDefault="00D05B34">
      <w:pPr>
        <w:rPr>
          <w:rFonts w:cstheme="minorHAnsi"/>
          <w:sz w:val="16"/>
          <w:szCs w:val="16"/>
        </w:rPr>
      </w:pPr>
    </w:p>
    <w:sectPr w:rsidR="00D05B34" w:rsidRPr="00852923" w:rsidSect="00D05B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E38ABD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7C2E49"/>
    <w:rsid w:val="000F72D0"/>
    <w:rsid w:val="001242F7"/>
    <w:rsid w:val="001658F0"/>
    <w:rsid w:val="001A3CE6"/>
    <w:rsid w:val="00287EC5"/>
    <w:rsid w:val="0029217D"/>
    <w:rsid w:val="00311793"/>
    <w:rsid w:val="00417557"/>
    <w:rsid w:val="004223BB"/>
    <w:rsid w:val="0056784A"/>
    <w:rsid w:val="00582FD4"/>
    <w:rsid w:val="00620E8B"/>
    <w:rsid w:val="006315FA"/>
    <w:rsid w:val="00673A0D"/>
    <w:rsid w:val="006C1E24"/>
    <w:rsid w:val="00735962"/>
    <w:rsid w:val="00741E50"/>
    <w:rsid w:val="0077453A"/>
    <w:rsid w:val="007B6978"/>
    <w:rsid w:val="007C2E49"/>
    <w:rsid w:val="007E5E1F"/>
    <w:rsid w:val="0081786D"/>
    <w:rsid w:val="0082221D"/>
    <w:rsid w:val="00852923"/>
    <w:rsid w:val="00950E89"/>
    <w:rsid w:val="009C1A91"/>
    <w:rsid w:val="00A311F6"/>
    <w:rsid w:val="00A65974"/>
    <w:rsid w:val="00AB4B2D"/>
    <w:rsid w:val="00AD5480"/>
    <w:rsid w:val="00B32485"/>
    <w:rsid w:val="00B4203F"/>
    <w:rsid w:val="00BC10B2"/>
    <w:rsid w:val="00C11F24"/>
    <w:rsid w:val="00CC44ED"/>
    <w:rsid w:val="00CE2461"/>
    <w:rsid w:val="00D05B34"/>
    <w:rsid w:val="00E3516E"/>
    <w:rsid w:val="00E70067"/>
    <w:rsid w:val="00F62ABB"/>
    <w:rsid w:val="00FB5A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923"/>
    <w:pPr>
      <w:spacing w:before="120" w:after="120"/>
      <w:ind w:firstLine="0"/>
      <w:jc w:val="left"/>
    </w:pPr>
  </w:style>
  <w:style w:type="paragraph" w:styleId="Titolo2">
    <w:name w:val="heading 2"/>
    <w:basedOn w:val="Normale"/>
    <w:next w:val="Normale"/>
    <w:link w:val="Titolo2Carattere"/>
    <w:unhideWhenUsed/>
    <w:qFormat/>
    <w:rsid w:val="004223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4223BB"/>
    <w:pPr>
      <w:keepNext/>
      <w:keepLines/>
      <w:spacing w:before="200" w:after="0"/>
      <w:outlineLvl w:val="2"/>
    </w:pPr>
    <w:rPr>
      <w:rFonts w:asciiTheme="majorHAnsi" w:eastAsiaTheme="majorEastAsia" w:hAnsiTheme="majorHAnsi" w:cstheme="majorBidi"/>
      <w:b/>
      <w:bCs/>
      <w:color w:val="4F81BD" w:themeColor="accent1"/>
      <w:sz w:val="21"/>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923"/>
    <w:pPr>
      <w:ind w:left="720"/>
      <w:contextualSpacing/>
    </w:pPr>
  </w:style>
  <w:style w:type="character" w:styleId="Collegamentoipertestuale">
    <w:name w:val="Hyperlink"/>
    <w:basedOn w:val="Carpredefinitoparagrafo"/>
    <w:uiPriority w:val="99"/>
    <w:unhideWhenUsed/>
    <w:rsid w:val="00852923"/>
    <w:rPr>
      <w:color w:val="0000FF" w:themeColor="hyperlink"/>
      <w:u w:val="single"/>
    </w:rPr>
  </w:style>
  <w:style w:type="paragraph" w:styleId="Rientrocorpodeltesto">
    <w:name w:val="Body Text Indent"/>
    <w:basedOn w:val="Normale"/>
    <w:link w:val="RientrocorpodeltestoCarattere"/>
    <w:uiPriority w:val="99"/>
    <w:unhideWhenUsed/>
    <w:rsid w:val="00852923"/>
    <w:pPr>
      <w:ind w:left="283"/>
    </w:pPr>
  </w:style>
  <w:style w:type="character" w:customStyle="1" w:styleId="RientrocorpodeltestoCarattere">
    <w:name w:val="Rientro corpo del testo Carattere"/>
    <w:basedOn w:val="Carpredefinitoparagrafo"/>
    <w:link w:val="Rientrocorpodeltesto"/>
    <w:uiPriority w:val="99"/>
    <w:rsid w:val="00852923"/>
  </w:style>
  <w:style w:type="table" w:styleId="Grigliatabella">
    <w:name w:val="Table Grid"/>
    <w:basedOn w:val="Tabellanormale"/>
    <w:rsid w:val="0082221D"/>
    <w:pPr>
      <w:ind w:firstLine="0"/>
      <w:jc w:val="left"/>
    </w:pPr>
    <w:rPr>
      <w:rFonts w:ascii="Calibri" w:eastAsia="Calibri" w:hAnsi="Calibri" w:cs="Times New Roman"/>
      <w:sz w:val="20"/>
      <w:szCs w:val="20"/>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2221D"/>
    <w:pPr>
      <w:autoSpaceDE w:val="0"/>
      <w:autoSpaceDN w:val="0"/>
      <w:adjustRightInd w:val="0"/>
      <w:ind w:firstLine="0"/>
      <w:jc w:val="left"/>
    </w:pPr>
    <w:rPr>
      <w:rFonts w:ascii="Calibri" w:hAnsi="Calibri" w:cs="Calibri"/>
      <w:color w:val="000000"/>
      <w:sz w:val="24"/>
      <w:szCs w:val="24"/>
    </w:rPr>
  </w:style>
  <w:style w:type="character" w:customStyle="1" w:styleId="Titolo2Carattere">
    <w:name w:val="Titolo 2 Carattere"/>
    <w:basedOn w:val="Carpredefinitoparagrafo"/>
    <w:link w:val="Titolo2"/>
    <w:rsid w:val="004223B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rsid w:val="004223BB"/>
    <w:rPr>
      <w:rFonts w:asciiTheme="majorHAnsi" w:eastAsiaTheme="majorEastAsia" w:hAnsiTheme="majorHAnsi" w:cstheme="majorBidi"/>
      <w:b/>
      <w:bCs/>
      <w:color w:val="4F81BD" w:themeColor="accent1"/>
      <w:sz w:val="21"/>
      <w:szCs w:val="20"/>
    </w:rPr>
  </w:style>
  <w:style w:type="paragraph" w:styleId="Testofumetto">
    <w:name w:val="Balloon Text"/>
    <w:basedOn w:val="Normale"/>
    <w:link w:val="TestofumettoCarattere"/>
    <w:uiPriority w:val="99"/>
    <w:semiHidden/>
    <w:unhideWhenUsed/>
    <w:rsid w:val="004223B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23BB"/>
    <w:rPr>
      <w:rFonts w:ascii="Tahoma" w:hAnsi="Tahoma" w:cs="Tahoma"/>
      <w:sz w:val="16"/>
      <w:szCs w:val="16"/>
    </w:rPr>
  </w:style>
  <w:style w:type="paragraph" w:styleId="Nessunaspaziatura">
    <w:name w:val="No Spacing"/>
    <w:uiPriority w:val="1"/>
    <w:qFormat/>
    <w:rsid w:val="004223BB"/>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c82200t@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c82200t@istruzione.i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942</Words>
  <Characters>5374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mariagiuseppina piergiovani</dc:creator>
  <cp:lastModifiedBy>mariagiuseppina piergiovani</cp:lastModifiedBy>
  <cp:revision>35</cp:revision>
  <dcterms:created xsi:type="dcterms:W3CDTF">2021-01-07T12:56:00Z</dcterms:created>
  <dcterms:modified xsi:type="dcterms:W3CDTF">2021-01-11T12:19:00Z</dcterms:modified>
</cp:coreProperties>
</file>